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D501F" w:rsidRDefault="0041643B">
      <w:pPr>
        <w:spacing w:line="360" w:lineRule="auto"/>
        <w:jc w:val="center"/>
        <w:textAlignment w:val="center"/>
      </w:pPr>
      <w:r>
        <w:rPr>
          <w:rFonts w:eastAsia="Times New Roman" w:cs="Times New Roman"/>
          <w:b/>
          <w:noProof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11811000</wp:posOffset>
            </wp:positionH>
            <wp:positionV relativeFrom="topMargin">
              <wp:posOffset>11988800</wp:posOffset>
            </wp:positionV>
            <wp:extent cx="469900" cy="368300"/>
            <wp:effectExtent l="0" t="0" r="0" b="0"/>
            <wp:wrapNone/>
            <wp:docPr id="100022" name="图片 100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Times New Roman" w:cs="Times New Roman"/>
          <w:b/>
          <w:noProof/>
          <w:sz w:val="32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page">
              <wp:posOffset>10807700</wp:posOffset>
            </wp:positionH>
            <wp:positionV relativeFrom="topMargin">
              <wp:posOffset>12674600</wp:posOffset>
            </wp:positionV>
            <wp:extent cx="292100" cy="254000"/>
            <wp:effectExtent l="0" t="0" r="0" b="0"/>
            <wp:wrapNone/>
            <wp:docPr id="1440180246" name="图片 144018024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0180246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Times New Roman" w:cs="Times New Roman"/>
          <w:b/>
          <w:sz w:val="32"/>
        </w:rPr>
        <w:t>2026</w:t>
      </w:r>
      <w:r>
        <w:rPr>
          <w:rFonts w:ascii="宋体" w:hAnsi="宋体"/>
          <w:b/>
          <w:sz w:val="32"/>
        </w:rPr>
        <w:t>年江西省普通高中学业水平选择性考试</w:t>
      </w:r>
    </w:p>
    <w:p w:rsidR="00CD501F" w:rsidRDefault="0041643B">
      <w:pPr>
        <w:spacing w:line="360" w:lineRule="auto"/>
        <w:jc w:val="center"/>
        <w:textAlignment w:val="center"/>
      </w:pPr>
      <w:r>
        <w:rPr>
          <w:rFonts w:ascii="宋体" w:hAnsi="宋体"/>
          <w:b/>
          <w:sz w:val="32"/>
        </w:rPr>
        <w:t>生物学</w:t>
      </w:r>
    </w:p>
    <w:p w:rsidR="00CD501F" w:rsidRDefault="0041643B">
      <w:pPr>
        <w:spacing w:line="360" w:lineRule="auto"/>
        <w:jc w:val="center"/>
        <w:textAlignment w:val="center"/>
      </w:pPr>
      <w:r>
        <w:rPr>
          <w:rFonts w:ascii="宋体" w:hAnsi="宋体"/>
          <w:b/>
          <w:sz w:val="24"/>
        </w:rPr>
        <w:t>本试卷满分</w:t>
      </w:r>
      <w:r>
        <w:rPr>
          <w:rFonts w:eastAsia="Times New Roman" w:cs="Times New Roman"/>
          <w:b/>
          <w:sz w:val="24"/>
        </w:rPr>
        <w:t>100</w:t>
      </w:r>
      <w:r>
        <w:rPr>
          <w:rFonts w:ascii="宋体" w:hAnsi="宋体"/>
          <w:b/>
          <w:sz w:val="24"/>
        </w:rPr>
        <w:t>分，考试用时</w:t>
      </w:r>
      <w:r>
        <w:rPr>
          <w:rFonts w:eastAsia="Times New Roman" w:cs="Times New Roman"/>
          <w:b/>
          <w:sz w:val="24"/>
        </w:rPr>
        <w:t>75</w:t>
      </w:r>
      <w:r>
        <w:rPr>
          <w:rFonts w:ascii="宋体" w:hAnsi="宋体"/>
          <w:b/>
          <w:sz w:val="24"/>
        </w:rPr>
        <w:t>分钟。</w:t>
      </w:r>
    </w:p>
    <w:p w:rsidR="00CD501F" w:rsidRDefault="0041643B">
      <w:pPr>
        <w:spacing w:line="360" w:lineRule="auto"/>
        <w:textAlignment w:val="center"/>
      </w:pPr>
      <w:r>
        <w:rPr>
          <w:rFonts w:ascii="宋体" w:hAnsi="宋体"/>
          <w:b/>
          <w:sz w:val="24"/>
        </w:rPr>
        <w:t>一、单项选择题：本题共</w:t>
      </w:r>
      <w:r>
        <w:rPr>
          <w:rFonts w:eastAsia="Times New Roman" w:cs="Times New Roman"/>
          <w:b/>
          <w:sz w:val="24"/>
        </w:rPr>
        <w:t>12</w:t>
      </w:r>
      <w:r>
        <w:rPr>
          <w:rFonts w:ascii="宋体" w:hAnsi="宋体"/>
          <w:b/>
          <w:sz w:val="24"/>
        </w:rPr>
        <w:t>小题，每小题</w:t>
      </w:r>
      <w:r>
        <w:rPr>
          <w:rFonts w:eastAsia="Times New Roman" w:cs="Times New Roman"/>
          <w:b/>
          <w:sz w:val="24"/>
        </w:rPr>
        <w:t>2</w:t>
      </w:r>
      <w:r>
        <w:rPr>
          <w:rFonts w:ascii="宋体" w:hAnsi="宋体"/>
          <w:b/>
          <w:sz w:val="24"/>
        </w:rPr>
        <w:t>分，共</w:t>
      </w:r>
      <w:r>
        <w:rPr>
          <w:rFonts w:eastAsia="Times New Roman" w:cs="Times New Roman"/>
          <w:b/>
          <w:sz w:val="24"/>
        </w:rPr>
        <w:t>24</w:t>
      </w:r>
      <w:r>
        <w:rPr>
          <w:rFonts w:ascii="宋体" w:hAnsi="宋体"/>
          <w:b/>
          <w:sz w:val="24"/>
        </w:rPr>
        <w:t>分。在每小题给出的四个选项中，只有一项符合题目要求，答对得</w:t>
      </w:r>
      <w:r>
        <w:rPr>
          <w:rFonts w:eastAsia="Times New Roman" w:cs="Times New Roman"/>
          <w:b/>
          <w:sz w:val="24"/>
        </w:rPr>
        <w:t>2</w:t>
      </w:r>
      <w:r>
        <w:rPr>
          <w:rFonts w:ascii="宋体" w:hAnsi="宋体"/>
          <w:b/>
          <w:sz w:val="24"/>
        </w:rPr>
        <w:t>分，答错得</w:t>
      </w:r>
      <w:bookmarkStart w:id="0" w:name="_GoBack"/>
      <w:bookmarkEnd w:id="0"/>
      <w:r>
        <w:rPr>
          <w:rFonts w:eastAsia="Times New Roman" w:cs="Times New Roman"/>
          <w:b/>
          <w:sz w:val="24"/>
        </w:rPr>
        <w:t>0</w:t>
      </w:r>
      <w:r>
        <w:rPr>
          <w:rFonts w:ascii="宋体" w:hAnsi="宋体"/>
          <w:b/>
          <w:sz w:val="24"/>
        </w:rPr>
        <w:t>分。</w:t>
      </w:r>
    </w:p>
    <w:p w:rsidR="00CD501F" w:rsidRDefault="0041643B">
      <w:pPr>
        <w:spacing w:line="360" w:lineRule="auto"/>
        <w:textAlignment w:val="center"/>
      </w:pPr>
      <w:r>
        <w:t xml:space="preserve">1. </w:t>
      </w:r>
      <w:r>
        <w:rPr>
          <w:rFonts w:ascii="宋体" w:hAnsi="宋体"/>
        </w:rPr>
        <w:t>海洋是生命的摇篮。深海热泉周围存在一类具有细胞结构、能够独立生存的特殊微生物，它们既不属于真核生物，也不属于典型的原核生物。下列关于该类生物的推测，合理的是（　　）</w:t>
      </w:r>
    </w:p>
    <w:p w:rsidR="00CD501F" w:rsidRDefault="00FC5860">
      <w:pPr>
        <w:spacing w:line="360" w:lineRule="auto"/>
        <w:jc w:val="left"/>
        <w:textAlignment w:val="center"/>
      </w:pPr>
      <w:r w:rsidRPr="00BE1BCD">
        <w:t xml:space="preserve">A. </w:t>
      </w:r>
      <w:r w:rsidR="0041643B">
        <w:rPr>
          <w:rFonts w:ascii="宋体" w:hAnsi="宋体"/>
        </w:rPr>
        <w:t>依赖叶绿体进行光合作用</w:t>
      </w:r>
    </w:p>
    <w:p w:rsidR="00CD501F" w:rsidRDefault="00FC5860">
      <w:pPr>
        <w:spacing w:line="360" w:lineRule="auto"/>
        <w:jc w:val="left"/>
        <w:textAlignment w:val="center"/>
      </w:pPr>
      <w:r w:rsidRPr="00BE1BCD">
        <w:t xml:space="preserve">B. </w:t>
      </w:r>
      <w:r w:rsidR="0041643B">
        <w:rPr>
          <w:rFonts w:ascii="宋体" w:hAnsi="宋体"/>
        </w:rPr>
        <w:t>无机盐离子通过自由扩散进出细胞</w:t>
      </w:r>
    </w:p>
    <w:p w:rsidR="00CD501F" w:rsidRDefault="00FC5860">
      <w:pPr>
        <w:spacing w:line="360" w:lineRule="auto"/>
        <w:jc w:val="left"/>
        <w:textAlignment w:val="center"/>
      </w:pPr>
      <w:r w:rsidRPr="00BE1BCD">
        <w:t xml:space="preserve">C. </w:t>
      </w:r>
      <w:r w:rsidR="0041643B">
        <w:rPr>
          <w:rFonts w:ascii="宋体" w:hAnsi="宋体"/>
        </w:rPr>
        <w:t>胞内酶的最适温度比常见生物体的高</w:t>
      </w:r>
    </w:p>
    <w:p w:rsidR="00CD501F" w:rsidRDefault="00FC5860">
      <w:pPr>
        <w:spacing w:line="360" w:lineRule="auto"/>
        <w:jc w:val="left"/>
        <w:textAlignment w:val="center"/>
        <w:rPr>
          <w:color w:val="000000"/>
        </w:rPr>
      </w:pPr>
      <w:r w:rsidRPr="00BE1BCD">
        <w:t xml:space="preserve">D. </w:t>
      </w:r>
      <w:r w:rsidR="0041643B">
        <w:rPr>
          <w:rFonts w:ascii="宋体" w:hAnsi="宋体"/>
        </w:rPr>
        <w:t>具有细胞壁、细胞膜、细胞质和细胞核等结构</w:t>
      </w:r>
    </w:p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蛋白酶</w:t>
      </w:r>
      <w:r>
        <w:rPr>
          <w:rFonts w:eastAsia="Times New Roman" w:cs="Times New Roman"/>
          <w:color w:val="000000"/>
        </w:rPr>
        <w:t>E</w:t>
      </w:r>
      <w:r>
        <w:rPr>
          <w:rFonts w:ascii="宋体" w:hAnsi="宋体"/>
          <w:color w:val="000000"/>
        </w:rPr>
        <w:t>被广泛用作洗涤剂的生产原料，但洗涤剂中的物质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能将</w:t>
      </w:r>
      <w:r>
        <w:rPr>
          <w:rFonts w:eastAsia="Times New Roman" w:cs="Times New Roman"/>
          <w:color w:val="000000"/>
        </w:rPr>
        <w:t>E</w:t>
      </w:r>
      <w:r>
        <w:rPr>
          <w:rFonts w:ascii="宋体" w:hAnsi="宋体"/>
          <w:color w:val="000000"/>
        </w:rPr>
        <w:t>的第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位甲硫氨酸氧化，降低其活性。研究人员将上述甲硫氨酸替换为丝氨酸，提高了</w:t>
      </w:r>
      <w:r>
        <w:rPr>
          <w:rFonts w:eastAsia="Times New Roman" w:cs="Times New Roman"/>
          <w:color w:val="000000"/>
        </w:rPr>
        <w:t>E</w:t>
      </w:r>
      <w:r>
        <w:rPr>
          <w:rFonts w:ascii="宋体" w:hAnsi="宋体"/>
          <w:color w:val="000000"/>
        </w:rPr>
        <w:t>对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的耐受性。下列叙述错误的是（　　）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第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位甲硫氨酸的氧化会影响</w:t>
      </w:r>
      <w:r>
        <w:rPr>
          <w:rFonts w:eastAsia="Times New Roman" w:cs="Times New Roman"/>
          <w:color w:val="000000"/>
        </w:rPr>
        <w:t>E</w:t>
      </w:r>
      <w:r>
        <w:rPr>
          <w:rFonts w:ascii="宋体" w:hAnsi="宋体"/>
          <w:color w:val="000000"/>
        </w:rPr>
        <w:t>的空间结构，从而影响酶的活性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将第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位的甲硫氨酸替换为丝氨酸可通过基因工程实现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判断</w:t>
      </w:r>
      <w:r>
        <w:rPr>
          <w:rFonts w:eastAsia="Times New Roman" w:cs="Times New Roman"/>
          <w:color w:val="000000"/>
        </w:rPr>
        <w:t>E</w:t>
      </w:r>
      <w:r>
        <w:rPr>
          <w:rFonts w:ascii="宋体" w:hAnsi="宋体"/>
          <w:color w:val="000000"/>
        </w:rPr>
        <w:t>的改造效果，需用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处理一段时间后测定酶活性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甲硫氨酸的替换在提高</w:t>
      </w:r>
      <w:r>
        <w:rPr>
          <w:rFonts w:eastAsia="Times New Roman" w:cs="Times New Roman"/>
          <w:color w:val="000000"/>
        </w:rPr>
        <w:t>E</w:t>
      </w:r>
      <w:r>
        <w:rPr>
          <w:rFonts w:ascii="宋体" w:hAnsi="宋体"/>
          <w:color w:val="000000"/>
        </w:rPr>
        <w:t>对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耐受性的同时，降低了</w:t>
      </w:r>
      <w:r>
        <w:rPr>
          <w:rFonts w:eastAsia="Times New Roman" w:cs="Times New Roman"/>
          <w:color w:val="000000"/>
        </w:rPr>
        <w:t>E</w:t>
      </w:r>
      <w:r>
        <w:rPr>
          <w:rFonts w:ascii="宋体" w:hAnsi="宋体"/>
          <w:color w:val="000000"/>
        </w:rPr>
        <w:t>的专一性</w:t>
      </w:r>
    </w:p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某病毒</w:t>
      </w:r>
      <w:r>
        <w:rPr>
          <w:rFonts w:eastAsia="Times New Roman" w:cs="Times New Roman"/>
          <w:color w:val="000000"/>
        </w:rPr>
        <w:t>RNA(</w:t>
      </w:r>
      <w:r>
        <w:rPr>
          <w:rFonts w:ascii="宋体" w:hAnsi="宋体"/>
          <w:color w:val="000000"/>
        </w:rPr>
        <w:t>可作为翻译模板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在翻译延伸阶段出现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程序性</w:t>
      </w:r>
      <w:r>
        <w:rPr>
          <w:rFonts w:eastAsia="Times New Roman" w:cs="Times New Roman"/>
          <w:color w:val="000000"/>
        </w:rPr>
        <w:t>-1</w:t>
      </w:r>
      <w:r>
        <w:rPr>
          <w:rFonts w:ascii="宋体" w:hAnsi="宋体"/>
          <w:color w:val="000000"/>
        </w:rPr>
        <w:t>核糖体移码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现象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以下简称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移码</w:t>
      </w:r>
      <w:r>
        <w:rPr>
          <w:rFonts w:ascii="宋体" w:hAnsi="宋体"/>
          <w:color w:val="000000"/>
        </w:rPr>
        <w:t>”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。因</w:t>
      </w:r>
      <w:r>
        <w:rPr>
          <w:rFonts w:eastAsia="Times New Roman" w:cs="Times New Roman"/>
          <w:color w:val="000000"/>
        </w:rPr>
        <w:t>RNA</w:t>
      </w:r>
      <w:r>
        <w:rPr>
          <w:rFonts w:ascii="宋体" w:hAnsi="宋体"/>
          <w:color w:val="000000"/>
        </w:rPr>
        <w:t>自身形成的特殊结构，核糖体会以一定的频率在特定位点向</w:t>
      </w:r>
      <w:r>
        <w:rPr>
          <w:rFonts w:eastAsia="Times New Roman" w:cs="Times New Roman"/>
          <w:color w:val="000000"/>
        </w:rPr>
        <w:t>RNA</w:t>
      </w:r>
      <w:r>
        <w:rPr>
          <w:rFonts w:ascii="宋体" w:hAnsi="宋体"/>
          <w:color w:val="000000"/>
        </w:rPr>
        <w:t>的</w:t>
      </w:r>
      <w:r>
        <w:rPr>
          <w:rFonts w:eastAsia="Times New Roman" w:cs="Times New Roman"/>
          <w:color w:val="000000"/>
        </w:rPr>
        <w:t>5’</w:t>
      </w:r>
      <w:r>
        <w:rPr>
          <w:rFonts w:ascii="宋体" w:hAnsi="宋体"/>
          <w:color w:val="000000"/>
        </w:rPr>
        <w:t>端移动一个碱基。下列推测合理的是（　　）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移码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中核糖体移动的原因是基因发生了突变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移码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的发生使</w:t>
      </w:r>
      <w:r>
        <w:rPr>
          <w:rFonts w:eastAsia="Times New Roman" w:cs="Times New Roman"/>
          <w:color w:val="000000"/>
        </w:rPr>
        <w:t>RNA</w:t>
      </w:r>
      <w:r>
        <w:rPr>
          <w:rFonts w:ascii="宋体" w:hAnsi="宋体"/>
          <w:color w:val="000000"/>
        </w:rPr>
        <w:t>的长度增加了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个核苷酸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移码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产生的多肽链比未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移码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编码的更长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有无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移码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产生的两种多肽链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端氨基酸残基相同</w:t>
      </w:r>
    </w:p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相传明代诗人通过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天生一只又一只，三四五六七八只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巧数《百鸟归巢图》中的百鸟，现今科学家们在某自然保护区通过</w:t>
      </w:r>
      <w:r>
        <w:rPr>
          <w:rFonts w:eastAsia="Times New Roman" w:cs="Times New Roman"/>
          <w:color w:val="000000"/>
        </w:rPr>
        <w:t>AI</w:t>
      </w:r>
      <w:r>
        <w:rPr>
          <w:rFonts w:ascii="宋体" w:hAnsi="宋体"/>
          <w:color w:val="000000"/>
        </w:rPr>
        <w:t>辅助的</w:t>
      </w:r>
      <w:r>
        <w:rPr>
          <w:rFonts w:ascii="宋体" w:hAnsi="宋体"/>
          <w:color w:val="000000"/>
        </w:rPr>
        <w:t>声纹监测法进行鸟种识别及其种群数量监测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鸟的声纹在个体和鸟种之间均存在差异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。结合上述材料，下列叙述错误的是（　　）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诗中体现的数量调查法可准确计算某些种群的密度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科学家们采用的方法能高效估测某些种群的密度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调查期内该保护区不同声纹的鸟不能组成一个群落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D. </w:t>
      </w:r>
      <w:r>
        <w:rPr>
          <w:rFonts w:ascii="宋体" w:hAnsi="宋体"/>
          <w:color w:val="000000"/>
        </w:rPr>
        <w:t>不同声纹的鸟越多说明该保护区鸟的丰富度越高</w:t>
      </w:r>
    </w:p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为探究从冰冻多年的组织细胞中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复活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基因组的可能性，研究人员将</w:t>
      </w:r>
      <w:r>
        <w:rPr>
          <w:rFonts w:eastAsia="Times New Roman" w:cs="Times New Roman"/>
          <w:color w:val="000000"/>
        </w:rPr>
        <w:t>-20℃</w:t>
      </w:r>
      <w:r>
        <w:rPr>
          <w:rFonts w:ascii="宋体" w:hAnsi="宋体"/>
          <w:color w:val="000000"/>
        </w:rPr>
        <w:t>冷冻后的实验小鼠解冻，检测发现细胞均死亡，细胞膜受损；提取不同组织细胞的细胞核，分别注入去核卵母细胞进行克隆，结果如表。下列叙述合理的是（　　）</w:t>
      </w:r>
    </w:p>
    <w:tbl>
      <w:tblPr>
        <w:tblW w:w="878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512"/>
        <w:gridCol w:w="2308"/>
        <w:gridCol w:w="2551"/>
        <w:gridCol w:w="2410"/>
      </w:tblGrid>
      <w:tr w:rsidR="00CD501F" w:rsidTr="00144770">
        <w:trPr>
          <w:trHeight w:val="585"/>
          <w:jc w:val="center"/>
        </w:trPr>
        <w:tc>
          <w:tcPr>
            <w:tcW w:w="15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细胞核来源</w:t>
            </w:r>
          </w:p>
        </w:tc>
        <w:tc>
          <w:tcPr>
            <w:tcW w:w="2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激活的重构胚数量</w:t>
            </w:r>
            <w:r>
              <w:rPr>
                <w:rFonts w:eastAsia="Times New Roman" w:cs="Times New Roman"/>
                <w:color w:val="000000"/>
              </w:rPr>
              <w:t>(</w:t>
            </w:r>
            <w:r>
              <w:rPr>
                <w:rFonts w:ascii="宋体" w:hAnsi="宋体"/>
                <w:color w:val="000000"/>
              </w:rPr>
              <w:t>个</w:t>
            </w:r>
            <w:r>
              <w:rPr>
                <w:rFonts w:eastAsia="Times New Roman" w:cs="Times New Roman"/>
                <w:color w:val="000000"/>
              </w:rPr>
              <w:t>)</w:t>
            </w:r>
          </w:p>
        </w:tc>
        <w:tc>
          <w:tcPr>
            <w:tcW w:w="25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发育至桑葚胚的比例</w:t>
            </w:r>
            <w:r>
              <w:rPr>
                <w:rFonts w:eastAsia="Times New Roman" w:cs="Times New Roman"/>
                <w:color w:val="000000"/>
              </w:rPr>
              <w:t>(%)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成功构建核移植胚胎干细胞系</w:t>
            </w:r>
            <w:r>
              <w:rPr>
                <w:rFonts w:eastAsia="Times New Roman" w:cs="Times New Roman"/>
                <w:color w:val="000000"/>
              </w:rPr>
              <w:t>(ntES)</w:t>
            </w:r>
            <w:r>
              <w:rPr>
                <w:rFonts w:ascii="宋体" w:hAnsi="宋体"/>
                <w:color w:val="000000"/>
              </w:rPr>
              <w:t>的比例</w:t>
            </w:r>
            <w:r>
              <w:rPr>
                <w:rFonts w:eastAsia="Times New Roman" w:cs="Times New Roman"/>
                <w:color w:val="000000"/>
              </w:rPr>
              <w:t>(%)</w:t>
            </w:r>
          </w:p>
        </w:tc>
      </w:tr>
      <w:tr w:rsidR="00CD501F" w:rsidTr="00144770">
        <w:trPr>
          <w:trHeight w:val="300"/>
          <w:jc w:val="center"/>
        </w:trPr>
        <w:tc>
          <w:tcPr>
            <w:tcW w:w="15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脑</w:t>
            </w:r>
          </w:p>
        </w:tc>
        <w:tc>
          <w:tcPr>
            <w:tcW w:w="2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109</w:t>
            </w:r>
          </w:p>
        </w:tc>
        <w:tc>
          <w:tcPr>
            <w:tcW w:w="25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39.4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10.1</w:t>
            </w:r>
          </w:p>
        </w:tc>
      </w:tr>
      <w:tr w:rsidR="00CD501F" w:rsidTr="00144770">
        <w:trPr>
          <w:trHeight w:val="300"/>
          <w:jc w:val="center"/>
        </w:trPr>
        <w:tc>
          <w:tcPr>
            <w:tcW w:w="15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胰腺</w:t>
            </w:r>
          </w:p>
        </w:tc>
        <w:tc>
          <w:tcPr>
            <w:tcW w:w="2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85</w:t>
            </w:r>
          </w:p>
        </w:tc>
        <w:tc>
          <w:tcPr>
            <w:tcW w:w="25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15.3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1.2</w:t>
            </w:r>
          </w:p>
        </w:tc>
      </w:tr>
      <w:tr w:rsidR="00CD501F" w:rsidTr="00144770">
        <w:trPr>
          <w:trHeight w:val="300"/>
          <w:jc w:val="center"/>
        </w:trPr>
        <w:tc>
          <w:tcPr>
            <w:tcW w:w="15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心脏</w:t>
            </w:r>
          </w:p>
        </w:tc>
        <w:tc>
          <w:tcPr>
            <w:tcW w:w="2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82</w:t>
            </w:r>
          </w:p>
        </w:tc>
        <w:tc>
          <w:tcPr>
            <w:tcW w:w="25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6.1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</w:t>
            </w:r>
          </w:p>
        </w:tc>
      </w:tr>
    </w:tbl>
    <w:p w:rsidR="00CD501F" w:rsidRDefault="00CD501F">
      <w:pPr>
        <w:spacing w:line="360" w:lineRule="auto"/>
        <w:textAlignment w:val="center"/>
        <w:rPr>
          <w:color w:val="000000"/>
        </w:rPr>
      </w:pP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利用差速离心法可从解冻组织匀浆液中获得细胞核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细胞核注入去核卵母细胞后还需采用电融合法将两者融合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利用心脏来源的细胞核未能成功构建</w:t>
      </w:r>
      <w:r>
        <w:rPr>
          <w:rFonts w:eastAsia="Times New Roman" w:cs="Times New Roman"/>
          <w:color w:val="000000"/>
        </w:rPr>
        <w:t>ntES</w:t>
      </w:r>
      <w:r>
        <w:rPr>
          <w:rFonts w:ascii="宋体" w:hAnsi="宋体"/>
          <w:color w:val="000000"/>
        </w:rPr>
        <w:t>，说明其没有全能性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利用胰腺细胞的核成功构建</w:t>
      </w:r>
      <w:r>
        <w:rPr>
          <w:rFonts w:eastAsia="Times New Roman" w:cs="Times New Roman"/>
          <w:color w:val="000000"/>
        </w:rPr>
        <w:t>ntES</w:t>
      </w:r>
      <w:r>
        <w:rPr>
          <w:rFonts w:ascii="宋体" w:hAnsi="宋体"/>
          <w:color w:val="000000"/>
        </w:rPr>
        <w:t>的比例比脑低，说明此分化程度更高</w:t>
      </w:r>
    </w:p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神奇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动物海蛞蝓能选择性保留所摄食藻类中的叶绿体，并用一层膜包裹形成宿主衍生细胞器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盗食体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。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盗食体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内的叶绿体可合成部分光合蛋白，在一段时间内保持光合能力；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盗食体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可利用转运蛋白维持内部环境相对稳定。下列关于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盗食体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内叶绿体的推测，合理的是（　　）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编码光合色素蛋白的基因来自海蛞蝓细胞核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需要海蛞蝓细胞为其提供原料进行光合作用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叶绿体外膜与海蛞蝓细胞膜的蛋白结构相同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能够通过分裂实现增殖以维持光合作用能力</w:t>
      </w:r>
    </w:p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eastAsia="Times New Roman" w:cs="Times New Roman"/>
          <w:color w:val="000000"/>
        </w:rPr>
        <w:t>B-1a</w:t>
      </w:r>
      <w:r>
        <w:rPr>
          <w:rFonts w:ascii="宋体" w:hAnsi="宋体"/>
          <w:color w:val="000000"/>
        </w:rPr>
        <w:t>是具有自我更新能力的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淋巴细胞亚群，无需特定抗原刺激即可持续分泌天然抗体</w:t>
      </w:r>
      <w:r>
        <w:rPr>
          <w:rFonts w:eastAsia="Times New Roman" w:cs="Times New Roman"/>
          <w:color w:val="000000"/>
        </w:rPr>
        <w:t>IgM</w:t>
      </w:r>
      <w:r>
        <w:rPr>
          <w:rFonts w:ascii="宋体" w:hAnsi="宋体"/>
          <w:color w:val="000000"/>
        </w:rPr>
        <w:t>，偶尔也受特定抗原刺激产生抗体</w:t>
      </w:r>
      <w:r>
        <w:rPr>
          <w:rFonts w:eastAsia="Times New Roman" w:cs="Times New Roman"/>
          <w:color w:val="000000"/>
        </w:rPr>
        <w:t>IgG</w:t>
      </w:r>
      <w:r>
        <w:rPr>
          <w:rFonts w:ascii="宋体" w:hAnsi="宋体"/>
          <w:color w:val="000000"/>
        </w:rPr>
        <w:t>，是维持机体内环境稳态的重要免疫屏障。下列叙述正确的是（　　）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B-1a</w:t>
      </w:r>
      <w:r>
        <w:rPr>
          <w:rFonts w:ascii="宋体" w:hAnsi="宋体"/>
          <w:color w:val="000000"/>
        </w:rPr>
        <w:t>细胞产生天然抗体</w:t>
      </w:r>
      <w:r>
        <w:rPr>
          <w:rFonts w:eastAsia="Times New Roman" w:cs="Times New Roman"/>
          <w:color w:val="000000"/>
        </w:rPr>
        <w:t>IgM</w:t>
      </w:r>
      <w:r>
        <w:rPr>
          <w:rFonts w:ascii="宋体" w:hAnsi="宋体"/>
          <w:color w:val="000000"/>
        </w:rPr>
        <w:t>的过程属于非特异性免疫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eastAsia="Times New Roman" w:cs="Times New Roman"/>
          <w:color w:val="000000"/>
        </w:rPr>
        <w:t>B-1a</w:t>
      </w:r>
      <w:r>
        <w:rPr>
          <w:rFonts w:ascii="宋体" w:hAnsi="宋体"/>
          <w:color w:val="000000"/>
        </w:rPr>
        <w:t>细胞是一种记忆细胞，在免疫调节中发挥重要作用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eastAsia="Times New Roman" w:cs="Times New Roman"/>
          <w:color w:val="000000"/>
        </w:rPr>
        <w:t>B-1a</w:t>
      </w:r>
      <w:r>
        <w:rPr>
          <w:rFonts w:ascii="宋体" w:hAnsi="宋体"/>
          <w:color w:val="000000"/>
        </w:rPr>
        <w:t>细胞分化成浆细胞产生</w:t>
      </w:r>
      <w:r>
        <w:rPr>
          <w:rFonts w:eastAsia="Times New Roman" w:cs="Times New Roman"/>
          <w:color w:val="000000"/>
        </w:rPr>
        <w:t>IgG</w:t>
      </w:r>
      <w:r>
        <w:rPr>
          <w:rFonts w:ascii="宋体" w:hAnsi="宋体"/>
          <w:color w:val="000000"/>
        </w:rPr>
        <w:t>无需辅助性</w:t>
      </w:r>
      <w:r>
        <w:rPr>
          <w:rFonts w:eastAsia="Times New Roman" w:cs="Times New Roman"/>
          <w:color w:val="000000"/>
        </w:rPr>
        <w:t>T</w:t>
      </w:r>
      <w:r>
        <w:rPr>
          <w:rFonts w:ascii="宋体" w:hAnsi="宋体"/>
          <w:color w:val="000000"/>
        </w:rPr>
        <w:t>细胞的参与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一定年龄后机体免疫功能开始衰退是因为</w:t>
      </w:r>
      <w:r>
        <w:rPr>
          <w:rFonts w:eastAsia="Times New Roman" w:cs="Times New Roman"/>
          <w:color w:val="000000"/>
        </w:rPr>
        <w:t>B-1a</w:t>
      </w:r>
      <w:r>
        <w:rPr>
          <w:rFonts w:ascii="宋体" w:hAnsi="宋体"/>
          <w:color w:val="000000"/>
        </w:rPr>
        <w:t>细胞数量减少</w:t>
      </w:r>
    </w:p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为研究某植物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对大豆植食性</w:t>
      </w:r>
      <w:r>
        <w:rPr>
          <w:rFonts w:ascii="宋体" w:hAnsi="宋体"/>
          <w:color w:val="000000"/>
        </w:rPr>
        <w:t>害虫</w:t>
      </w:r>
      <w:r>
        <w:rPr>
          <w:rFonts w:eastAsia="Times New Roman" w:cs="Times New Roman"/>
          <w:color w:val="000000"/>
        </w:rPr>
        <w:t>H</w:t>
      </w:r>
      <w:r>
        <w:rPr>
          <w:rFonts w:ascii="宋体" w:hAnsi="宋体"/>
          <w:color w:val="000000"/>
        </w:rPr>
        <w:t>及</w:t>
      </w:r>
      <w:r>
        <w:rPr>
          <w:rFonts w:eastAsia="Times New Roman" w:cs="Times New Roman"/>
          <w:color w:val="000000"/>
        </w:rPr>
        <w:t>H</w:t>
      </w:r>
      <w:r>
        <w:rPr>
          <w:rFonts w:ascii="宋体" w:hAnsi="宋体"/>
          <w:color w:val="000000"/>
        </w:rPr>
        <w:t>的捕食性天敌的影响，研究人员调查了</w:t>
      </w:r>
      <w:r>
        <w:rPr>
          <w:rFonts w:eastAsia="Times New Roman" w:cs="Times New Roman"/>
          <w:color w:val="000000"/>
        </w:rPr>
        <w:t>T1(</w:t>
      </w:r>
      <w:r>
        <w:rPr>
          <w:rFonts w:ascii="宋体" w:hAnsi="宋体"/>
          <w:color w:val="000000"/>
        </w:rPr>
        <w:t>单种大豆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T2(</w:t>
      </w:r>
      <w:r>
        <w:rPr>
          <w:rFonts w:ascii="宋体" w:hAnsi="宋体"/>
          <w:color w:val="000000"/>
        </w:rPr>
        <w:t>混种大豆和植物</w:t>
      </w:r>
      <w:r>
        <w:rPr>
          <w:rFonts w:eastAsia="Times New Roman" w:cs="Times New Roman"/>
          <w:color w:val="000000"/>
        </w:rPr>
        <w:t>S)</w:t>
      </w:r>
      <w:r>
        <w:rPr>
          <w:rFonts w:ascii="宋体" w:hAnsi="宋体"/>
          <w:color w:val="000000"/>
        </w:rPr>
        <w:t>模式下，大豆植株上</w:t>
      </w:r>
      <w:r>
        <w:rPr>
          <w:rFonts w:eastAsia="Times New Roman" w:cs="Times New Roman"/>
          <w:color w:val="000000"/>
        </w:rPr>
        <w:t>H</w:t>
      </w:r>
      <w:r>
        <w:rPr>
          <w:rFonts w:ascii="宋体" w:hAnsi="宋体"/>
          <w:color w:val="000000"/>
        </w:rPr>
        <w:t>及</w:t>
      </w:r>
      <w:r>
        <w:rPr>
          <w:rFonts w:eastAsia="Times New Roman" w:cs="Times New Roman"/>
          <w:color w:val="000000"/>
        </w:rPr>
        <w:t>H</w:t>
      </w:r>
      <w:r>
        <w:rPr>
          <w:rFonts w:ascii="宋体" w:hAnsi="宋体"/>
          <w:color w:val="000000"/>
        </w:rPr>
        <w:t>的天敌数量随时间变化情况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如图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。下列推测合理的是（　　）</w:t>
      </w:r>
    </w:p>
    <w:p w:rsidR="00CD501F" w:rsidRDefault="0041643B" w:rsidP="00144770">
      <w:pPr>
        <w:spacing w:line="360" w:lineRule="auto"/>
        <w:jc w:val="center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5238750" cy="1475452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475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可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吸引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天敌来控制</w:t>
      </w:r>
      <w:r>
        <w:rPr>
          <w:rFonts w:eastAsia="Times New Roman" w:cs="Times New Roman"/>
          <w:color w:val="000000"/>
        </w:rPr>
        <w:t>H</w:t>
      </w:r>
      <w:r>
        <w:rPr>
          <w:rFonts w:ascii="宋体" w:hAnsi="宋体"/>
          <w:color w:val="000000"/>
        </w:rPr>
        <w:t>的数量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eastAsia="Times New Roman" w:cs="Times New Roman"/>
          <w:color w:val="000000"/>
        </w:rPr>
        <w:t>H</w:t>
      </w:r>
      <w:r>
        <w:rPr>
          <w:rFonts w:ascii="宋体" w:hAnsi="宋体"/>
          <w:color w:val="000000"/>
        </w:rPr>
        <w:t>在该农田生态系统属于次级消费者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eastAsia="Times New Roman" w:cs="Times New Roman"/>
          <w:color w:val="000000"/>
        </w:rPr>
        <w:t>40</w:t>
      </w:r>
      <w:r>
        <w:rPr>
          <w:rFonts w:ascii="宋体" w:hAnsi="宋体"/>
          <w:color w:val="000000"/>
        </w:rPr>
        <w:t>～</w:t>
      </w:r>
      <w:r>
        <w:rPr>
          <w:rFonts w:eastAsia="Times New Roman" w:cs="Times New Roman"/>
          <w:color w:val="000000"/>
        </w:rPr>
        <w:t>100</w:t>
      </w:r>
      <w:r>
        <w:rPr>
          <w:rFonts w:ascii="宋体" w:hAnsi="宋体"/>
          <w:color w:val="000000"/>
        </w:rPr>
        <w:t>天，</w:t>
      </w:r>
      <w:r>
        <w:rPr>
          <w:rFonts w:eastAsia="Times New Roman" w:cs="Times New Roman"/>
          <w:color w:val="000000"/>
        </w:rPr>
        <w:t>T1</w:t>
      </w:r>
      <w:r>
        <w:rPr>
          <w:rFonts w:ascii="宋体" w:hAnsi="宋体"/>
          <w:color w:val="000000"/>
        </w:rPr>
        <w:t>模式下</w:t>
      </w:r>
      <w:r>
        <w:rPr>
          <w:rFonts w:eastAsia="Times New Roman" w:cs="Times New Roman"/>
          <w:color w:val="000000"/>
        </w:rPr>
        <w:t>H</w:t>
      </w:r>
      <w:r>
        <w:rPr>
          <w:rFonts w:ascii="宋体" w:hAnsi="宋体"/>
          <w:color w:val="000000"/>
        </w:rPr>
        <w:t>的数量变化主要受食物限制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eastAsia="Times New Roman" w:cs="Times New Roman"/>
          <w:color w:val="000000"/>
        </w:rPr>
        <w:t>110</w:t>
      </w:r>
      <w:r>
        <w:rPr>
          <w:rFonts w:ascii="宋体" w:hAnsi="宋体"/>
          <w:color w:val="000000"/>
        </w:rPr>
        <w:t>～</w:t>
      </w:r>
      <w:r>
        <w:rPr>
          <w:rFonts w:eastAsia="Times New Roman" w:cs="Times New Roman"/>
          <w:color w:val="000000"/>
        </w:rPr>
        <w:t>130</w:t>
      </w:r>
      <w:r>
        <w:rPr>
          <w:rFonts w:ascii="宋体" w:hAnsi="宋体"/>
          <w:color w:val="000000"/>
        </w:rPr>
        <w:t>天，</w:t>
      </w:r>
      <w:r>
        <w:rPr>
          <w:rFonts w:eastAsia="Times New Roman" w:cs="Times New Roman"/>
          <w:color w:val="000000"/>
        </w:rPr>
        <w:t>T2</w:t>
      </w:r>
      <w:r>
        <w:rPr>
          <w:rFonts w:ascii="宋体" w:hAnsi="宋体"/>
          <w:color w:val="000000"/>
        </w:rPr>
        <w:t>模式下</w:t>
      </w:r>
      <w:r>
        <w:rPr>
          <w:rFonts w:eastAsia="Times New Roman" w:cs="Times New Roman"/>
          <w:color w:val="000000"/>
        </w:rPr>
        <w:t>H</w:t>
      </w:r>
      <w:r>
        <w:rPr>
          <w:rFonts w:ascii="宋体" w:hAnsi="宋体"/>
          <w:color w:val="000000"/>
        </w:rPr>
        <w:t>的数量变化主要受天敌影响</w:t>
      </w:r>
    </w:p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某种丝虫成虫可长期寄生在人体下半身较大的淋巴管或淋巴结，造成机械刺激，产生蛋白类分泌物进入血液循环。某感染者出现了发热、下肢组织水肿症状。下列关于该感染者的描述，错误的是（　　）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寄生部位淋巴管管腔变窄甚至被阻塞，淋巴液回流受阻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炎症部位毛细血管通透性增大，组织液生成增加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局部组织液中蛋白质滞留，血浆渗透压明显下降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肾脏会加强水、盐重吸收，血浆量不会发生明显下降</w:t>
      </w:r>
    </w:p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植物生物反应器是一种新兴的重组蛋白表达系统，研究人员按图示流程制备抗蛋白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的抗体。下列叙述错误的是（　　）</w:t>
      </w:r>
    </w:p>
    <w:p w:rsidR="00CD501F" w:rsidRDefault="0041643B" w:rsidP="00144770">
      <w:pPr>
        <w:spacing w:line="360" w:lineRule="auto"/>
        <w:jc w:val="center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952875" cy="1971675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52875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</w:rPr>
        <w:t xml:space="preserve">. </w:t>
      </w:r>
      <w:r>
        <w:rPr>
          <w:rFonts w:ascii="宋体" w:hAnsi="宋体"/>
          <w:color w:val="000000"/>
        </w:rPr>
        <w:t>制备杂交瘤细胞需将免疫小鼠的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淋巴细胞与骨髓瘤细胞融合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利用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免疫的小鼠能制备出多种抗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的单克隆抗体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单克隆抗体阳性克隆培养液中通常需要添加血清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可用</w:t>
      </w:r>
      <w:r>
        <w:rPr>
          <w:rFonts w:eastAsia="Times New Roman" w:cs="Times New Roman"/>
          <w:color w:val="000000"/>
        </w:rPr>
        <w:t>PCR</w:t>
      </w:r>
      <w:r>
        <w:rPr>
          <w:rFonts w:ascii="宋体" w:hAnsi="宋体"/>
          <w:color w:val="000000"/>
        </w:rPr>
        <w:t>检测植物叶片中是否含有抗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的抗体</w:t>
      </w:r>
    </w:p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甲状腺上皮细胞膜上存在促甲状腺激素受体</w:t>
      </w:r>
      <w:r>
        <w:rPr>
          <w:rFonts w:eastAsia="Times New Roman" w:cs="Times New Roman"/>
          <w:color w:val="000000"/>
        </w:rPr>
        <w:t>(TSHR)</w:t>
      </w:r>
      <w:r>
        <w:rPr>
          <w:rFonts w:ascii="宋体" w:hAnsi="宋体"/>
          <w:color w:val="000000"/>
        </w:rPr>
        <w:t>。某些因素会导致</w:t>
      </w:r>
      <w:r>
        <w:rPr>
          <w:rFonts w:eastAsia="Times New Roman" w:cs="Times New Roman"/>
          <w:color w:val="000000"/>
        </w:rPr>
        <w:t>TSHR</w:t>
      </w:r>
      <w:r>
        <w:rPr>
          <w:rFonts w:ascii="宋体" w:hAnsi="宋体"/>
          <w:color w:val="000000"/>
        </w:rPr>
        <w:t>成为自身抗原，刺激机体产生</w:t>
      </w:r>
      <w:r>
        <w:rPr>
          <w:rFonts w:eastAsia="Times New Roman" w:cs="Times New Roman"/>
          <w:color w:val="000000"/>
        </w:rPr>
        <w:t>TSAb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TBAb</w:t>
      </w:r>
      <w:r>
        <w:rPr>
          <w:rFonts w:ascii="宋体" w:hAnsi="宋体"/>
          <w:color w:val="000000"/>
        </w:rPr>
        <w:t>两种抗体，影响甲状腺激素</w:t>
      </w:r>
      <w:r>
        <w:rPr>
          <w:rFonts w:eastAsia="Times New Roman" w:cs="Times New Roman"/>
          <w:color w:val="000000"/>
        </w:rPr>
        <w:t>(TH)</w:t>
      </w:r>
      <w:r>
        <w:rPr>
          <w:rFonts w:ascii="宋体" w:hAnsi="宋体"/>
          <w:color w:val="000000"/>
        </w:rPr>
        <w:t>的分泌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如图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。据图分析，下列叙述正确的是（　　）</w:t>
      </w:r>
    </w:p>
    <w:p w:rsidR="00CD501F" w:rsidRDefault="0041643B" w:rsidP="00144770">
      <w:pPr>
        <w:spacing w:line="360" w:lineRule="auto"/>
        <w:jc w:val="center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2228850" cy="1247775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TSAb</w:t>
      </w:r>
      <w:r>
        <w:rPr>
          <w:rFonts w:ascii="宋体" w:hAnsi="宋体"/>
          <w:color w:val="000000"/>
        </w:rPr>
        <w:t>可替代</w:t>
      </w:r>
      <w:r>
        <w:rPr>
          <w:rFonts w:eastAsia="Times New Roman" w:cs="Times New Roman"/>
          <w:color w:val="000000"/>
        </w:rPr>
        <w:t>TSH</w:t>
      </w:r>
      <w:r>
        <w:rPr>
          <w:rFonts w:ascii="宋体" w:hAnsi="宋体"/>
          <w:color w:val="000000"/>
        </w:rPr>
        <w:t>调节</w:t>
      </w:r>
      <w:r>
        <w:rPr>
          <w:rFonts w:eastAsia="Times New Roman" w:cs="Times New Roman"/>
          <w:color w:val="000000"/>
        </w:rPr>
        <w:t>TH</w:t>
      </w:r>
      <w:r>
        <w:rPr>
          <w:rFonts w:ascii="宋体" w:hAnsi="宋体"/>
          <w:color w:val="000000"/>
        </w:rPr>
        <w:t>的分泌量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eastAsia="Times New Roman" w:cs="Times New Roman"/>
          <w:color w:val="000000"/>
        </w:rPr>
        <w:t>TSAb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TSH</w:t>
      </w:r>
      <w:r>
        <w:rPr>
          <w:rFonts w:ascii="宋体" w:hAnsi="宋体"/>
          <w:color w:val="000000"/>
        </w:rPr>
        <w:t>促进</w:t>
      </w:r>
      <w:r>
        <w:rPr>
          <w:rFonts w:eastAsia="Times New Roman" w:cs="Times New Roman"/>
          <w:color w:val="000000"/>
        </w:rPr>
        <w:t>TH</w:t>
      </w:r>
      <w:r>
        <w:rPr>
          <w:rFonts w:ascii="宋体" w:hAnsi="宋体"/>
          <w:color w:val="000000"/>
        </w:rPr>
        <w:t>分泌的功能具有协同效应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eastAsia="Times New Roman" w:cs="Times New Roman"/>
          <w:color w:val="000000"/>
        </w:rPr>
        <w:t>TSAb</w:t>
      </w:r>
      <w:r>
        <w:rPr>
          <w:rFonts w:ascii="宋体" w:hAnsi="宋体"/>
          <w:color w:val="000000"/>
        </w:rPr>
        <w:t>会导致正常机体的</w:t>
      </w:r>
      <w:r>
        <w:rPr>
          <w:rFonts w:eastAsia="Times New Roman" w:cs="Times New Roman"/>
          <w:color w:val="000000"/>
        </w:rPr>
        <w:t>TRH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TSH</w:t>
      </w:r>
      <w:r>
        <w:rPr>
          <w:rFonts w:ascii="宋体" w:hAnsi="宋体"/>
          <w:color w:val="000000"/>
        </w:rPr>
        <w:t>分泌量减少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eastAsia="Times New Roman" w:cs="Times New Roman"/>
          <w:color w:val="000000"/>
        </w:rPr>
        <w:t>TBAb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TSH</w:t>
      </w:r>
      <w:r>
        <w:rPr>
          <w:rFonts w:ascii="宋体" w:hAnsi="宋体"/>
          <w:color w:val="000000"/>
        </w:rPr>
        <w:t>都能与</w:t>
      </w:r>
      <w:r>
        <w:rPr>
          <w:rFonts w:eastAsia="Times New Roman" w:cs="Times New Roman"/>
          <w:color w:val="000000"/>
        </w:rPr>
        <w:t>TSHR</w:t>
      </w:r>
      <w:r>
        <w:rPr>
          <w:rFonts w:ascii="宋体" w:hAnsi="宋体"/>
          <w:color w:val="000000"/>
        </w:rPr>
        <w:t>结合，减少</w:t>
      </w:r>
      <w:r>
        <w:rPr>
          <w:rFonts w:eastAsia="Times New Roman" w:cs="Times New Roman"/>
          <w:color w:val="000000"/>
        </w:rPr>
        <w:t>TH</w:t>
      </w:r>
      <w:r>
        <w:rPr>
          <w:rFonts w:ascii="宋体" w:hAnsi="宋体"/>
          <w:color w:val="000000"/>
        </w:rPr>
        <w:t>的分泌量</w:t>
      </w:r>
    </w:p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成年人乳糖酶基因的表达量明显低于婴幼儿时期。部分成年人调控乳糖酶基因表达的序列发生突变，可阻止其表达量显著下降，是他们能保持乳糖耐受的重要原因。研究人员对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个地区成年人乳糖耐受及相关情况做了调查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如表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。据表分析，下列推测合理的是（　　）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660"/>
        <w:gridCol w:w="1290"/>
        <w:gridCol w:w="2130"/>
        <w:gridCol w:w="3180"/>
        <w:gridCol w:w="1710"/>
      </w:tblGrid>
      <w:tr w:rsidR="00CD501F" w:rsidTr="00144770">
        <w:trPr>
          <w:trHeight w:val="40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地区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畜牧业情况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乳糖耐受个体的比例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乳糖耐受个体的高频率突变位点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变异来源</w:t>
            </w:r>
          </w:p>
        </w:tc>
      </w:tr>
      <w:tr w:rsidR="00CD501F" w:rsidTr="00144770">
        <w:trPr>
          <w:trHeight w:val="390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甲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发达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高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位点</w:t>
            </w:r>
            <w:r>
              <w:rPr>
                <w:rFonts w:eastAsia="Times New Roman" w:cs="Times New Roman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独立起源</w:t>
            </w:r>
          </w:p>
        </w:tc>
      </w:tr>
      <w:tr w:rsidR="00CD501F" w:rsidTr="00144770">
        <w:trPr>
          <w:trHeight w:val="40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乙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发达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高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位点</w:t>
            </w:r>
            <w:r>
              <w:rPr>
                <w:rFonts w:eastAsia="Times New Roman" w:cs="Times New Roman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独立起源</w:t>
            </w:r>
          </w:p>
        </w:tc>
      </w:tr>
      <w:tr w:rsidR="00CD501F" w:rsidTr="00144770">
        <w:trPr>
          <w:trHeight w:val="40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丙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发达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高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位点</w:t>
            </w:r>
            <w:r>
              <w:rPr>
                <w:rFonts w:eastAsia="Times New Roman" w:cs="Times New Roman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由基因流动引入</w:t>
            </w:r>
          </w:p>
        </w:tc>
      </w:tr>
      <w:tr w:rsidR="00CD501F" w:rsidTr="00144770">
        <w:trPr>
          <w:trHeight w:val="40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丁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不发达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低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位点</w:t>
            </w:r>
            <w:r>
              <w:rPr>
                <w:rFonts w:eastAsia="Times New Roman" w:cs="Times New Roman"/>
                <w:color w:val="000000"/>
              </w:rPr>
              <w:t>3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独立起源</w:t>
            </w:r>
          </w:p>
        </w:tc>
      </w:tr>
    </w:tbl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甲地区乳糖耐受的成年人中不会出现位点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的突变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乙地区成年人乳糖耐受和畜牧业发展发生了协同进化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丙地区成年人乳糖耐受比例高是因为与乙地区广泛通婚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丁地区乳糖耐受基因型的比例会在选择压力驱动下增加</w:t>
      </w:r>
    </w:p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二、多项选择题：本题共</w:t>
      </w:r>
      <w:r>
        <w:rPr>
          <w:rFonts w:eastAsia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小题，每小题</w:t>
      </w:r>
      <w:r>
        <w:rPr>
          <w:rFonts w:eastAsia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16</w:t>
      </w:r>
      <w:r>
        <w:rPr>
          <w:rFonts w:ascii="宋体" w:hAnsi="宋体"/>
          <w:b/>
          <w:color w:val="000000"/>
          <w:sz w:val="24"/>
        </w:rPr>
        <w:t>分。在每小题给出的四个选项中，有两项或两项以上符合题目要求，全部选对的得</w:t>
      </w:r>
      <w:r>
        <w:rPr>
          <w:rFonts w:eastAsia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分，选对但不全的得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分，有选错的得</w:t>
      </w:r>
      <w:r>
        <w:rPr>
          <w:rFonts w:eastAsia="Times New Roman" w:cs="Times New Roman"/>
          <w:b/>
          <w:color w:val="000000"/>
          <w:sz w:val="24"/>
        </w:rPr>
        <w:t>0</w:t>
      </w:r>
      <w:r>
        <w:rPr>
          <w:rFonts w:ascii="宋体" w:hAnsi="宋体"/>
          <w:b/>
          <w:color w:val="000000"/>
          <w:sz w:val="24"/>
        </w:rPr>
        <w:t>分。</w:t>
      </w:r>
    </w:p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锌是植物生长发育的必需元素，缺锌会影响色氨酸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合成</w:t>
      </w:r>
      <w:r>
        <w:rPr>
          <w:rFonts w:eastAsia="Times New Roman" w:cs="Times New Roman"/>
          <w:color w:val="000000"/>
        </w:rPr>
        <w:t>IAA</w:t>
      </w:r>
      <w:r>
        <w:rPr>
          <w:rFonts w:ascii="宋体" w:hAnsi="宋体"/>
          <w:color w:val="000000"/>
        </w:rPr>
        <w:t>的原料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和叶绿素等细胞组分的合成。研究人员分别测定了某植物幼苗在正常供锌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对照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和缺锌条件下培养</w:t>
      </w:r>
      <w:r>
        <w:rPr>
          <w:rFonts w:eastAsia="Times New Roman" w:cs="Times New Roman"/>
          <w:color w:val="000000"/>
        </w:rPr>
        <w:t>40</w:t>
      </w:r>
      <w:r>
        <w:rPr>
          <w:rFonts w:ascii="宋体" w:hAnsi="宋体"/>
          <w:color w:val="000000"/>
        </w:rPr>
        <w:t>天后的相关指标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如表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。下列关于缺锌组的分析，合理的是（　　）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682"/>
        <w:gridCol w:w="1456"/>
        <w:gridCol w:w="2195"/>
        <w:gridCol w:w="2130"/>
        <w:gridCol w:w="1981"/>
        <w:gridCol w:w="1286"/>
      </w:tblGrid>
      <w:tr w:rsidR="00CD501F">
        <w:trPr>
          <w:trHeight w:val="315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组别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叶绿素含量</w:t>
            </w:r>
            <w:r>
              <w:rPr>
                <w:rFonts w:eastAsia="Times New Roman" w:cs="Times New Roman"/>
                <w:color w:val="000000"/>
              </w:rPr>
              <w:t>(mg·g</w:t>
            </w:r>
            <w:r>
              <w:rPr>
                <w:rFonts w:eastAsia="Times New Roman" w:cs="Times New Roman"/>
                <w:color w:val="000000"/>
                <w:vertAlign w:val="superscript"/>
              </w:rPr>
              <w:t>-1</w:t>
            </w:r>
            <w:r>
              <w:rPr>
                <w:rFonts w:eastAsia="Times New Roman" w:cs="Times New Roman"/>
                <w:color w:val="000000"/>
              </w:rPr>
              <w:t>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净光合速率</w:t>
            </w:r>
            <w:r>
              <w:rPr>
                <w:rFonts w:eastAsia="Times New Roman" w:cs="Times New Roman"/>
                <w:color w:val="000000"/>
              </w:rPr>
              <w:t>(μmolCO</w:t>
            </w:r>
            <w:r>
              <w:rPr>
                <w:rFonts w:eastAsia="Times New Roman" w:cs="Times New Roman"/>
                <w:color w:val="000000"/>
                <w:vertAlign w:val="subscript"/>
              </w:rPr>
              <w:t>2</w:t>
            </w:r>
            <w:r>
              <w:rPr>
                <w:rFonts w:eastAsia="Times New Roman" w:cs="Times New Roman"/>
                <w:color w:val="000000"/>
              </w:rPr>
              <w:t>·m</w:t>
            </w:r>
            <w:r>
              <w:rPr>
                <w:rFonts w:eastAsia="Times New Roman" w:cs="Times New Roman"/>
                <w:color w:val="000000"/>
                <w:vertAlign w:val="superscript"/>
              </w:rPr>
              <w:t>-2</w:t>
            </w:r>
            <w:r>
              <w:rPr>
                <w:rFonts w:eastAsia="Times New Roman" w:cs="Times New Roman"/>
                <w:color w:val="000000"/>
              </w:rPr>
              <w:t>·s</w:t>
            </w:r>
            <w:r>
              <w:rPr>
                <w:rFonts w:eastAsia="Times New Roman" w:cs="Times New Roman"/>
                <w:color w:val="000000"/>
                <w:vertAlign w:val="superscript"/>
              </w:rPr>
              <w:t>-1</w:t>
            </w:r>
            <w:r>
              <w:rPr>
                <w:rFonts w:eastAsia="Times New Roman" w:cs="Times New Roman"/>
                <w:color w:val="000000"/>
              </w:rPr>
              <w:t>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气孔导度</w:t>
            </w:r>
            <w:r>
              <w:rPr>
                <w:rFonts w:eastAsia="Times New Roman" w:cs="Times New Roman"/>
                <w:color w:val="000000"/>
              </w:rPr>
              <w:t>(mmolCO</w:t>
            </w:r>
            <w:r>
              <w:rPr>
                <w:rFonts w:eastAsia="Times New Roman" w:cs="Times New Roman"/>
                <w:color w:val="000000"/>
                <w:vertAlign w:val="subscript"/>
              </w:rPr>
              <w:t>2</w:t>
            </w:r>
            <w:r>
              <w:rPr>
                <w:rFonts w:eastAsia="Times New Roman" w:cs="Times New Roman"/>
                <w:color w:val="000000"/>
              </w:rPr>
              <w:t>·m</w:t>
            </w:r>
            <w:r>
              <w:rPr>
                <w:rFonts w:eastAsia="Times New Roman" w:cs="Times New Roman"/>
                <w:color w:val="000000"/>
                <w:vertAlign w:val="superscript"/>
              </w:rPr>
              <w:t>-2</w:t>
            </w:r>
            <w:r>
              <w:rPr>
                <w:rFonts w:eastAsia="Times New Roman" w:cs="Times New Roman"/>
                <w:color w:val="000000"/>
              </w:rPr>
              <w:t>·s</w:t>
            </w:r>
            <w:r>
              <w:rPr>
                <w:rFonts w:eastAsia="Times New Roman" w:cs="Times New Roman"/>
                <w:color w:val="000000"/>
                <w:vertAlign w:val="superscript"/>
              </w:rPr>
              <w:t>-1</w:t>
            </w:r>
            <w:r>
              <w:rPr>
                <w:rFonts w:eastAsia="Times New Roman" w:cs="Times New Roman"/>
                <w:color w:val="000000"/>
              </w:rPr>
              <w:t>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胞间</w:t>
            </w:r>
            <w:r>
              <w:rPr>
                <w:rFonts w:eastAsia="Times New Roman" w:cs="Times New Roman"/>
                <w:color w:val="000000"/>
              </w:rPr>
              <w:t>CO</w:t>
            </w:r>
            <w:r>
              <w:rPr>
                <w:rFonts w:eastAsia="Times New Roman" w:cs="Times New Roman"/>
                <w:color w:val="000000"/>
                <w:vertAlign w:val="subscript"/>
              </w:rPr>
              <w:t>2</w:t>
            </w:r>
            <w:r>
              <w:rPr>
                <w:rFonts w:ascii="宋体" w:hAnsi="宋体"/>
                <w:color w:val="000000"/>
              </w:rPr>
              <w:t>浓度</w:t>
            </w:r>
            <w:r>
              <w:rPr>
                <w:rFonts w:eastAsia="Times New Roman" w:cs="Times New Roman"/>
                <w:color w:val="000000"/>
              </w:rPr>
              <w:t>(μmol·mol</w:t>
            </w:r>
            <w:r>
              <w:rPr>
                <w:rFonts w:eastAsia="Times New Roman" w:cs="Times New Roman"/>
                <w:color w:val="000000"/>
                <w:vertAlign w:val="superscript"/>
              </w:rPr>
              <w:t>-1</w:t>
            </w:r>
            <w:r>
              <w:rPr>
                <w:rFonts w:eastAsia="Times New Roman" w:cs="Times New Roman"/>
                <w:color w:val="000000"/>
              </w:rPr>
              <w:t>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IAA</w:t>
            </w:r>
            <w:r>
              <w:rPr>
                <w:rFonts w:ascii="宋体" w:hAnsi="宋体"/>
                <w:color w:val="000000"/>
              </w:rPr>
              <w:t>含量</w:t>
            </w:r>
            <w:r>
              <w:rPr>
                <w:rFonts w:eastAsia="Times New Roman" w:cs="Times New Roman"/>
                <w:color w:val="000000"/>
              </w:rPr>
              <w:t>(ng·g</w:t>
            </w:r>
            <w:r>
              <w:rPr>
                <w:rFonts w:eastAsia="Times New Roman" w:cs="Times New Roman"/>
                <w:color w:val="000000"/>
                <w:vertAlign w:val="superscript"/>
              </w:rPr>
              <w:t>-1</w:t>
            </w:r>
            <w:r>
              <w:rPr>
                <w:rFonts w:eastAsia="Times New Roman" w:cs="Times New Roman"/>
                <w:color w:val="000000"/>
              </w:rPr>
              <w:t>)</w:t>
            </w:r>
          </w:p>
        </w:tc>
      </w:tr>
      <w:tr w:rsidR="00CD501F">
        <w:trPr>
          <w:trHeight w:val="315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lastRenderedPageBreak/>
              <w:t>对照组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3.1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12.5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416.9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329.8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72.6</w:t>
            </w:r>
          </w:p>
        </w:tc>
      </w:tr>
      <w:tr w:rsidR="00CD501F">
        <w:trPr>
          <w:trHeight w:val="315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缺锌组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1.5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9.6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247.2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363.6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34.7</w:t>
            </w:r>
          </w:p>
        </w:tc>
      </w:tr>
    </w:tbl>
    <w:p w:rsidR="00CD501F" w:rsidRDefault="00CD501F">
      <w:pPr>
        <w:spacing w:line="360" w:lineRule="auto"/>
        <w:textAlignment w:val="center"/>
        <w:rPr>
          <w:color w:val="000000"/>
        </w:rPr>
      </w:pP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净光合速率下降的直接原因是气孔导度下降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叶绿素含量下降的直接原因是净光合速率下降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胞间</w:t>
      </w:r>
      <w:r>
        <w:rPr>
          <w:rFonts w:eastAsia="Times New Roman" w:cs="Times New Roman"/>
          <w:color w:val="000000"/>
        </w:rPr>
        <w:t>CO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浓度升高的直接原因是光合作用减弱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eastAsia="Times New Roman" w:cs="Times New Roman"/>
          <w:color w:val="000000"/>
        </w:rPr>
        <w:t>IAA</w:t>
      </w:r>
      <w:r>
        <w:rPr>
          <w:rFonts w:ascii="宋体" w:hAnsi="宋体"/>
          <w:color w:val="000000"/>
        </w:rPr>
        <w:t>含量下降的直接原因是合成原料供应不足</w:t>
      </w:r>
    </w:p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研究人员按图示流程制备</w:t>
      </w:r>
      <w:r>
        <w:rPr>
          <w:rFonts w:eastAsia="Times New Roman" w:cs="Times New Roman"/>
          <w:color w:val="000000"/>
        </w:rPr>
        <w:t>T</w:t>
      </w:r>
      <w:r>
        <w:rPr>
          <w:rFonts w:ascii="宋体" w:hAnsi="宋体"/>
          <w:color w:val="000000"/>
        </w:rPr>
        <w:t>基因编码的耐高温</w:t>
      </w:r>
      <w:r>
        <w:rPr>
          <w:rFonts w:eastAsia="Times New Roman" w:cs="Times New Roman"/>
          <w:color w:val="000000"/>
        </w:rPr>
        <w:t>DNA</w:t>
      </w:r>
      <w:r>
        <w:rPr>
          <w:rFonts w:ascii="宋体" w:hAnsi="宋体"/>
          <w:color w:val="000000"/>
        </w:rPr>
        <w:t>聚合酶</w:t>
      </w:r>
      <w:r>
        <w:rPr>
          <w:rFonts w:eastAsia="Times New Roman" w:cs="Times New Roman"/>
          <w:color w:val="000000"/>
        </w:rPr>
        <w:t>T</w:t>
      </w:r>
      <w:r>
        <w:rPr>
          <w:rFonts w:ascii="宋体" w:hAnsi="宋体"/>
          <w:color w:val="000000"/>
        </w:rPr>
        <w:t>。下列关于该流程的叙述，错误的是（　　）</w:t>
      </w:r>
    </w:p>
    <w:p w:rsidR="00CD501F" w:rsidRDefault="0041643B" w:rsidP="00144770">
      <w:pPr>
        <w:spacing w:line="360" w:lineRule="auto"/>
        <w:jc w:val="center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952875" cy="2390775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952875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需在</w:t>
      </w:r>
      <w:r>
        <w:rPr>
          <w:rFonts w:eastAsia="Times New Roman" w:cs="Times New Roman"/>
          <w:color w:val="000000"/>
        </w:rPr>
        <w:t>72℃</w:t>
      </w:r>
      <w:r>
        <w:rPr>
          <w:rFonts w:ascii="宋体" w:hAnsi="宋体"/>
          <w:color w:val="000000"/>
        </w:rPr>
        <w:t>条件下培养基因工程菌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添加高浓度的诱导物可获得高产量的</w:t>
      </w:r>
      <w:r>
        <w:rPr>
          <w:rFonts w:eastAsia="Times New Roman" w:cs="Times New Roman"/>
          <w:color w:val="000000"/>
        </w:rPr>
        <w:t>T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可根据电泳结果初步评价</w:t>
      </w:r>
      <w:r>
        <w:rPr>
          <w:rFonts w:eastAsia="Times New Roman" w:cs="Times New Roman"/>
          <w:color w:val="000000"/>
        </w:rPr>
        <w:t>T</w:t>
      </w:r>
      <w:r>
        <w:rPr>
          <w:rFonts w:ascii="宋体" w:hAnsi="宋体"/>
          <w:color w:val="000000"/>
        </w:rPr>
        <w:t>的纯度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可根据</w:t>
      </w:r>
      <w:r>
        <w:rPr>
          <w:rFonts w:eastAsia="Times New Roman" w:cs="Times New Roman"/>
          <w:color w:val="000000"/>
        </w:rPr>
        <w:t>PCR</w:t>
      </w:r>
      <w:r>
        <w:rPr>
          <w:rFonts w:ascii="宋体" w:hAnsi="宋体"/>
          <w:color w:val="000000"/>
        </w:rPr>
        <w:t>产物的多少计算</w:t>
      </w:r>
      <w:r>
        <w:rPr>
          <w:rFonts w:eastAsia="Times New Roman" w:cs="Times New Roman"/>
          <w:color w:val="000000"/>
        </w:rPr>
        <w:t>T</w:t>
      </w:r>
      <w:r>
        <w:rPr>
          <w:rFonts w:ascii="宋体" w:hAnsi="宋体"/>
          <w:color w:val="000000"/>
        </w:rPr>
        <w:t>的活性</w:t>
      </w:r>
    </w:p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为研究草方格的治沙效果，研究人员调查了草方格不同年度的相关指标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如表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。下列推测合理的是（　　）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010"/>
        <w:gridCol w:w="2865"/>
        <w:gridCol w:w="713"/>
        <w:gridCol w:w="975"/>
        <w:gridCol w:w="660"/>
        <w:gridCol w:w="975"/>
        <w:gridCol w:w="660"/>
        <w:gridCol w:w="975"/>
      </w:tblGrid>
      <w:tr w:rsidR="00CD501F" w:rsidTr="00144770">
        <w:trPr>
          <w:trHeight w:val="315"/>
          <w:jc w:val="center"/>
        </w:trPr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时间</w:t>
            </w:r>
            <w:r>
              <w:rPr>
                <w:rFonts w:eastAsia="Times New Roman" w:cs="Times New Roman"/>
                <w:color w:val="000000"/>
              </w:rPr>
              <w:t>(</w:t>
            </w:r>
            <w:r>
              <w:rPr>
                <w:rFonts w:ascii="宋体" w:hAnsi="宋体"/>
                <w:color w:val="000000"/>
              </w:rPr>
              <w:t>年</w:t>
            </w:r>
            <w:r>
              <w:rPr>
                <w:rFonts w:eastAsia="Times New Roman" w:cs="Times New Roman"/>
                <w:color w:val="000000"/>
              </w:rPr>
              <w:t>)</w:t>
            </w:r>
          </w:p>
        </w:tc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土壤中粒径较小组分含量</w:t>
            </w:r>
            <w:r>
              <w:rPr>
                <w:rFonts w:eastAsia="Times New Roman" w:cs="Times New Roman"/>
                <w:color w:val="000000"/>
              </w:rPr>
              <w:t>(%)</w:t>
            </w:r>
          </w:p>
        </w:tc>
        <w:tc>
          <w:tcPr>
            <w:tcW w:w="0" w:type="auto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A(</w:t>
            </w:r>
            <w:r>
              <w:rPr>
                <w:rFonts w:ascii="宋体" w:hAnsi="宋体"/>
                <w:color w:val="000000"/>
              </w:rPr>
              <w:t>草本</w:t>
            </w:r>
            <w:r>
              <w:rPr>
                <w:rFonts w:eastAsia="Times New Roman" w:cs="Times New Roman"/>
                <w:color w:val="000000"/>
              </w:rPr>
              <w:t>)</w:t>
            </w:r>
          </w:p>
        </w:tc>
        <w:tc>
          <w:tcPr>
            <w:tcW w:w="0" w:type="auto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B(</w:t>
            </w:r>
            <w:r>
              <w:rPr>
                <w:rFonts w:ascii="宋体" w:hAnsi="宋体"/>
                <w:color w:val="000000"/>
              </w:rPr>
              <w:t>草本</w:t>
            </w:r>
            <w:r>
              <w:rPr>
                <w:rFonts w:eastAsia="Times New Roman" w:cs="Times New Roman"/>
                <w:color w:val="000000"/>
              </w:rPr>
              <w:t>)</w:t>
            </w:r>
          </w:p>
        </w:tc>
        <w:tc>
          <w:tcPr>
            <w:tcW w:w="0" w:type="auto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C(</w:t>
            </w:r>
            <w:r>
              <w:rPr>
                <w:rFonts w:ascii="宋体" w:hAnsi="宋体"/>
                <w:color w:val="000000"/>
              </w:rPr>
              <w:t>灌木</w:t>
            </w:r>
            <w:r>
              <w:rPr>
                <w:rFonts w:eastAsia="Times New Roman" w:cs="Times New Roman"/>
                <w:color w:val="000000"/>
              </w:rPr>
              <w:t>)</w:t>
            </w:r>
          </w:p>
        </w:tc>
      </w:tr>
      <w:tr w:rsidR="00CD501F" w:rsidTr="00144770">
        <w:trPr>
          <w:trHeight w:val="315"/>
          <w:jc w:val="center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501F" w:rsidRDefault="00CD501F">
            <w:pPr>
              <w:spacing w:line="360" w:lineRule="auto"/>
              <w:textAlignment w:val="center"/>
              <w:rPr>
                <w:color w:val="000000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501F" w:rsidRDefault="00CD501F">
            <w:pPr>
              <w:spacing w:line="360" w:lineRule="auto"/>
              <w:textAlignment w:val="center"/>
              <w:rPr>
                <w:color w:val="00000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株数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盖度</w:t>
            </w:r>
            <w:r>
              <w:rPr>
                <w:rFonts w:eastAsia="Times New Roman" w:cs="Times New Roman"/>
                <w:color w:val="000000"/>
              </w:rPr>
              <w:t>(%)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株数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盖度</w:t>
            </w:r>
            <w:r>
              <w:rPr>
                <w:rFonts w:eastAsia="Times New Roman" w:cs="Times New Roman"/>
                <w:color w:val="000000"/>
              </w:rPr>
              <w:t>(%)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株数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盖度</w:t>
            </w:r>
            <w:r>
              <w:rPr>
                <w:rFonts w:eastAsia="Times New Roman" w:cs="Times New Roman"/>
                <w:color w:val="000000"/>
              </w:rPr>
              <w:t>(%)</w:t>
            </w:r>
          </w:p>
        </w:tc>
      </w:tr>
      <w:tr w:rsidR="00CD501F" w:rsidTr="00144770">
        <w:trPr>
          <w:trHeight w:val="31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5.6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—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—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—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—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—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—</w:t>
            </w:r>
          </w:p>
        </w:tc>
      </w:tr>
      <w:tr w:rsidR="00CD501F" w:rsidTr="00144770">
        <w:trPr>
          <w:trHeight w:val="31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6.0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—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—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4.3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8.7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—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—</w:t>
            </w:r>
          </w:p>
        </w:tc>
      </w:tr>
      <w:tr w:rsidR="00CD501F" w:rsidTr="00144770">
        <w:trPr>
          <w:trHeight w:val="31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lastRenderedPageBreak/>
              <w:t>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7.2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23.3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1.3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7.7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11.5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—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—</w:t>
            </w:r>
          </w:p>
        </w:tc>
      </w:tr>
      <w:tr w:rsidR="00CD501F" w:rsidTr="00144770">
        <w:trPr>
          <w:trHeight w:val="31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5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9.1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420.0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24.4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—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—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1.3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12.1</w:t>
            </w:r>
          </w:p>
        </w:tc>
      </w:tr>
      <w:tr w:rsidR="00CD501F" w:rsidTr="00144770">
        <w:trPr>
          <w:trHeight w:val="31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10.2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—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—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—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—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2.7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59.8</w:t>
            </w:r>
          </w:p>
        </w:tc>
      </w:tr>
    </w:tbl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注：</w:t>
      </w:r>
      <w:r>
        <w:rPr>
          <w:rFonts w:ascii="宋体" w:hAnsi="宋体"/>
          <w:color w:val="000000"/>
        </w:rPr>
        <w:t>“</w:t>
      </w:r>
      <w:r>
        <w:rPr>
          <w:rFonts w:eastAsia="Times New Roman" w:cs="Times New Roman"/>
          <w:color w:val="000000"/>
        </w:rPr>
        <w:t>—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表示未调查到数据，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盖度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在题中可代表优势度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年到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年间草方格内未发生群落演替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年到</w:t>
      </w:r>
      <w:r>
        <w:rPr>
          <w:rFonts w:eastAsia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年间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与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的生态位发生了重叠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eastAsia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年到</w:t>
      </w:r>
      <w:r>
        <w:rPr>
          <w:rFonts w:eastAsia="Times New Roman" w:cs="Times New Roman"/>
          <w:color w:val="000000"/>
        </w:rPr>
        <w:t>10</w:t>
      </w:r>
      <w:r>
        <w:rPr>
          <w:rFonts w:ascii="宋体" w:hAnsi="宋体"/>
          <w:color w:val="000000"/>
        </w:rPr>
        <w:t>年间群落结构的变化说明群落在衰退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相较往年，</w:t>
      </w:r>
      <w:r>
        <w:rPr>
          <w:rFonts w:eastAsia="Times New Roman" w:cs="Times New Roman"/>
          <w:color w:val="000000"/>
        </w:rPr>
        <w:t>10</w:t>
      </w:r>
      <w:r>
        <w:rPr>
          <w:rFonts w:ascii="宋体" w:hAnsi="宋体"/>
          <w:color w:val="000000"/>
        </w:rPr>
        <w:t>年的草方格内土壤保水性最高</w:t>
      </w:r>
    </w:p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某植物的二倍体植株</w:t>
      </w:r>
      <w:r>
        <w:rPr>
          <w:rFonts w:eastAsia="Times New Roman" w:cs="Times New Roman"/>
          <w:color w:val="000000"/>
        </w:rPr>
        <w:t>F(</w:t>
      </w:r>
      <w:r>
        <w:rPr>
          <w:rFonts w:ascii="宋体" w:hAnsi="宋体"/>
          <w:color w:val="000000"/>
        </w:rPr>
        <w:t>母本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与异源四倍体植株</w:t>
      </w:r>
      <w:r>
        <w:rPr>
          <w:rFonts w:eastAsia="Times New Roman" w:cs="Times New Roman"/>
          <w:color w:val="000000"/>
        </w:rPr>
        <w:t>M(</w:t>
      </w:r>
      <w:r>
        <w:rPr>
          <w:rFonts w:ascii="宋体" w:hAnsi="宋体"/>
          <w:color w:val="000000"/>
        </w:rPr>
        <w:t>父本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的杂交后代中出现了四倍体植株</w:t>
      </w:r>
      <w:r>
        <w:rPr>
          <w:rFonts w:eastAsia="Times New Roman" w:cs="Times New Roman"/>
          <w:color w:val="000000"/>
        </w:rPr>
        <w:t>Z1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Z2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Z3.</w:t>
      </w:r>
      <w:r>
        <w:rPr>
          <w:rFonts w:ascii="宋体" w:hAnsi="宋体"/>
          <w:color w:val="000000"/>
        </w:rPr>
        <w:t>为探究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在减数分裂中染色体分离的异常情况，研究人员在与染色体着丝粒紧密连锁的复等位基因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两侧设计引物，</w:t>
      </w:r>
      <w:r>
        <w:rPr>
          <w:rFonts w:eastAsia="Times New Roman" w:cs="Times New Roman"/>
          <w:color w:val="000000"/>
        </w:rPr>
        <w:t>PCR</w:t>
      </w:r>
      <w:r>
        <w:rPr>
          <w:rFonts w:ascii="宋体" w:hAnsi="宋体"/>
          <w:color w:val="000000"/>
        </w:rPr>
        <w:t>后电泳，结果如图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不考虑减数分裂中交换引起的重组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。已知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的基因</w:t>
      </w:r>
      <w:r>
        <w:rPr>
          <w:rFonts w:ascii="宋体" w:hAnsi="宋体"/>
          <w:color w:val="000000"/>
        </w:rPr>
        <w:t>型为</w:t>
      </w:r>
      <w:r>
        <w:rPr>
          <w:rFonts w:eastAsia="Times New Roman" w:cs="Times New Roman"/>
          <w:color w:val="000000"/>
        </w:rPr>
        <w:t>b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b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b</w:t>
      </w:r>
      <w:r>
        <w:rPr>
          <w:rFonts w:eastAsia="Times New Roman" w:cs="Times New Roman"/>
          <w:color w:val="000000"/>
          <w:vertAlign w:val="subscript"/>
        </w:rPr>
        <w:t>4</w:t>
      </w:r>
      <w:r>
        <w:rPr>
          <w:rFonts w:eastAsia="Times New Roman" w:cs="Times New Roman"/>
          <w:color w:val="000000"/>
        </w:rPr>
        <w:t>b</w:t>
      </w:r>
      <w:r>
        <w:rPr>
          <w:rFonts w:eastAsia="Times New Roman" w:cs="Times New Roman"/>
          <w:color w:val="000000"/>
          <w:vertAlign w:val="subscript"/>
        </w:rPr>
        <w:t>4</w:t>
      </w:r>
      <w:r>
        <w:rPr>
          <w:rFonts w:ascii="宋体" w:hAnsi="宋体"/>
          <w:color w:val="000000"/>
        </w:rPr>
        <w:t>，减数分裂正常。据图分析，下列关于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形成雌配子的叙述，合理的是（　　）</w:t>
      </w:r>
    </w:p>
    <w:p w:rsidR="00CD501F" w:rsidRDefault="0041643B" w:rsidP="00144770">
      <w:pPr>
        <w:spacing w:line="360" w:lineRule="auto"/>
        <w:jc w:val="center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552575" cy="12192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若子代为</w:t>
      </w:r>
      <w:r>
        <w:rPr>
          <w:rFonts w:eastAsia="Times New Roman" w:cs="Times New Roman"/>
          <w:color w:val="000000"/>
        </w:rPr>
        <w:t>Z1</w:t>
      </w:r>
      <w:r>
        <w:rPr>
          <w:rFonts w:ascii="宋体" w:hAnsi="宋体"/>
          <w:color w:val="000000"/>
        </w:rPr>
        <w:t>，则减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同源染色体不分离，减</w:t>
      </w:r>
      <w:r>
        <w:rPr>
          <w:rFonts w:eastAsia="Times New Roman" w:cs="Times New Roman"/>
          <w:color w:val="000000"/>
        </w:rPr>
        <w:t>Ⅱ</w:t>
      </w:r>
      <w:r>
        <w:rPr>
          <w:rFonts w:ascii="宋体" w:hAnsi="宋体"/>
          <w:color w:val="000000"/>
        </w:rPr>
        <w:t>姐妹染色单体正常分离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若子代为</w:t>
      </w:r>
      <w:r>
        <w:rPr>
          <w:rFonts w:eastAsia="Times New Roman" w:cs="Times New Roman"/>
          <w:color w:val="000000"/>
        </w:rPr>
        <w:t>Z2</w:t>
      </w:r>
      <w:r>
        <w:rPr>
          <w:rFonts w:ascii="宋体" w:hAnsi="宋体"/>
          <w:color w:val="000000"/>
        </w:rPr>
        <w:t>，则减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同源染色体不分离，减</w:t>
      </w:r>
      <w:r>
        <w:rPr>
          <w:rFonts w:eastAsia="Times New Roman" w:cs="Times New Roman"/>
          <w:color w:val="000000"/>
        </w:rPr>
        <w:t>Ⅱ</w:t>
      </w:r>
      <w:r>
        <w:rPr>
          <w:rFonts w:ascii="宋体" w:hAnsi="宋体"/>
          <w:color w:val="000000"/>
        </w:rPr>
        <w:t>姐妹染色单体也不分离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若子代为</w:t>
      </w:r>
      <w:r>
        <w:rPr>
          <w:rFonts w:eastAsia="Times New Roman" w:cs="Times New Roman"/>
          <w:color w:val="000000"/>
        </w:rPr>
        <w:t>Z3</w:t>
      </w:r>
      <w:r>
        <w:rPr>
          <w:rFonts w:ascii="宋体" w:hAnsi="宋体"/>
          <w:color w:val="000000"/>
        </w:rPr>
        <w:t>，则减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同源染色体正常分离，减</w:t>
      </w:r>
      <w:r>
        <w:rPr>
          <w:rFonts w:eastAsia="Times New Roman" w:cs="Times New Roman"/>
          <w:color w:val="000000"/>
        </w:rPr>
        <w:t>Ⅱ</w:t>
      </w:r>
      <w:r>
        <w:rPr>
          <w:rFonts w:ascii="宋体" w:hAnsi="宋体"/>
          <w:color w:val="000000"/>
        </w:rPr>
        <w:t>姐妹染色单体不分离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若减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和减</w:t>
      </w:r>
      <w:r>
        <w:rPr>
          <w:rFonts w:eastAsia="Times New Roman" w:cs="Times New Roman"/>
          <w:color w:val="000000"/>
        </w:rPr>
        <w:t>Ⅱ</w:t>
      </w:r>
      <w:r>
        <w:rPr>
          <w:rFonts w:ascii="宋体" w:hAnsi="宋体"/>
          <w:color w:val="000000"/>
        </w:rPr>
        <w:t>过程均正常，则子代基因型的电泳条带与</w:t>
      </w:r>
      <w:r>
        <w:rPr>
          <w:rFonts w:eastAsia="Times New Roman" w:cs="Times New Roman"/>
          <w:color w:val="000000"/>
        </w:rPr>
        <w:t>Z2</w:t>
      </w:r>
      <w:r>
        <w:rPr>
          <w:rFonts w:ascii="宋体" w:hAnsi="宋体"/>
          <w:color w:val="000000"/>
        </w:rPr>
        <w:t>相同</w:t>
      </w:r>
    </w:p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三、非选择题：本题共</w:t>
      </w:r>
      <w:r>
        <w:rPr>
          <w:rFonts w:eastAsia="Times New Roman" w:cs="Times New Roman"/>
          <w:b/>
          <w:color w:val="000000"/>
          <w:sz w:val="24"/>
        </w:rPr>
        <w:t>5</w:t>
      </w:r>
      <w:r>
        <w:rPr>
          <w:rFonts w:ascii="宋体" w:hAnsi="宋体"/>
          <w:b/>
          <w:color w:val="000000"/>
          <w:sz w:val="24"/>
        </w:rPr>
        <w:t>小题，共</w:t>
      </w:r>
      <w:r>
        <w:rPr>
          <w:rFonts w:eastAsia="Times New Roman" w:cs="Times New Roman"/>
          <w:b/>
          <w:color w:val="000000"/>
          <w:sz w:val="24"/>
        </w:rPr>
        <w:t>60</w:t>
      </w:r>
      <w:r>
        <w:rPr>
          <w:rFonts w:ascii="宋体" w:hAnsi="宋体"/>
          <w:b/>
          <w:color w:val="000000"/>
          <w:sz w:val="24"/>
        </w:rPr>
        <w:t>分。</w:t>
      </w:r>
    </w:p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为探究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基因对水稻种子萌发的影响，研究人员以野生型水稻</w:t>
      </w:r>
      <w:r>
        <w:rPr>
          <w:rFonts w:eastAsia="Times New Roman" w:cs="Times New Roman"/>
          <w:color w:val="000000"/>
        </w:rPr>
        <w:t>(WT)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基因过表达株系</w:t>
      </w:r>
      <w:r>
        <w:rPr>
          <w:rFonts w:eastAsia="Times New Roman" w:cs="Times New Roman"/>
          <w:color w:val="000000"/>
        </w:rPr>
        <w:t>(A-OE)</w:t>
      </w:r>
      <w:r>
        <w:rPr>
          <w:rFonts w:ascii="宋体" w:hAnsi="宋体"/>
          <w:color w:val="000000"/>
        </w:rPr>
        <w:t>的种子为材料开展实验，结果如图。回答下列问题：</w:t>
      </w:r>
    </w:p>
    <w:p w:rsidR="00CD501F" w:rsidRDefault="0041643B" w:rsidP="00144770">
      <w:pPr>
        <w:spacing w:line="360" w:lineRule="auto"/>
        <w:jc w:val="center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466975" cy="153352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466975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本实验设计需要保持温度、水分和空气等环境因素相同且适宜，以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为自变量，比较种子的</w:t>
      </w:r>
      <w:r>
        <w:rPr>
          <w:rFonts w:ascii="宋体" w:hAnsi="宋体"/>
          <w:color w:val="000000"/>
        </w:rPr>
        <w:lastRenderedPageBreak/>
        <w:t>萌发速率。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据图分析，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基因能</w:t>
      </w:r>
      <w:r>
        <w:rPr>
          <w:color w:val="000000"/>
        </w:rPr>
        <w:t>________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选填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提高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或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降低</w:t>
      </w:r>
      <w:r>
        <w:rPr>
          <w:rFonts w:ascii="宋体" w:hAnsi="宋体"/>
          <w:color w:val="000000"/>
        </w:rPr>
        <w:t>”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水稻种子萌发的速率；与</w:t>
      </w:r>
      <w:r>
        <w:rPr>
          <w:rFonts w:eastAsia="Times New Roman" w:cs="Times New Roman"/>
          <w:color w:val="000000"/>
        </w:rPr>
        <w:t>WT</w:t>
      </w:r>
      <w:r>
        <w:rPr>
          <w:rFonts w:ascii="宋体" w:hAnsi="宋体"/>
          <w:color w:val="000000"/>
        </w:rPr>
        <w:t>相比，萌发中的</w:t>
      </w:r>
      <w:r>
        <w:rPr>
          <w:rFonts w:eastAsia="Times New Roman" w:cs="Times New Roman"/>
          <w:color w:val="000000"/>
        </w:rPr>
        <w:t>A-OE</w:t>
      </w:r>
      <w:r>
        <w:rPr>
          <w:rFonts w:ascii="宋体" w:hAnsi="宋体"/>
          <w:color w:val="000000"/>
        </w:rPr>
        <w:t>种子内赤霉素</w:t>
      </w:r>
      <w:r>
        <w:rPr>
          <w:rFonts w:eastAsia="Times New Roman" w:cs="Times New Roman"/>
          <w:color w:val="000000"/>
        </w:rPr>
        <w:t>(GA)</w:t>
      </w:r>
      <w:r>
        <w:rPr>
          <w:rFonts w:ascii="宋体" w:hAnsi="宋体"/>
          <w:color w:val="000000"/>
        </w:rPr>
        <w:t>和脱落酸</w:t>
      </w:r>
      <w:r>
        <w:rPr>
          <w:rFonts w:eastAsia="Times New Roman" w:cs="Times New Roman"/>
          <w:color w:val="000000"/>
        </w:rPr>
        <w:t>(ABA)</w:t>
      </w:r>
      <w:r>
        <w:rPr>
          <w:rFonts w:ascii="宋体" w:hAnsi="宋体"/>
          <w:color w:val="000000"/>
        </w:rPr>
        <w:t>浓度的比值更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进一步研究发现，激素合成或降解相关基因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的表达水平均受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基因的调控，单一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或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基因表达水平的变化对种子萌发速率的影响不如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共同调控的效果显著。结合下表</w:t>
      </w:r>
      <w:r>
        <w:rPr>
          <w:rFonts w:ascii="宋体" w:hAnsi="宋体"/>
          <w:color w:val="000000"/>
        </w:rPr>
        <w:t>预测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基因的功能。</w:t>
      </w:r>
    </w:p>
    <w:tbl>
      <w:tblPr>
        <w:tblW w:w="656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922"/>
        <w:gridCol w:w="3330"/>
        <w:gridCol w:w="2310"/>
      </w:tblGrid>
      <w:tr w:rsidR="00CD501F" w:rsidTr="00144770">
        <w:trPr>
          <w:jc w:val="center"/>
        </w:trPr>
        <w:tc>
          <w:tcPr>
            <w:tcW w:w="9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基因</w:t>
            </w:r>
          </w:p>
        </w:tc>
        <w:tc>
          <w:tcPr>
            <w:tcW w:w="3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与</w:t>
            </w:r>
            <w:r>
              <w:rPr>
                <w:rFonts w:eastAsia="Times New Roman" w:cs="Times New Roman"/>
                <w:color w:val="000000"/>
              </w:rPr>
              <w:t>WT</w:t>
            </w:r>
            <w:r>
              <w:rPr>
                <w:rFonts w:ascii="宋体" w:hAnsi="宋体"/>
                <w:color w:val="000000"/>
              </w:rPr>
              <w:t>相比，萌发中的</w:t>
            </w:r>
            <w:r>
              <w:rPr>
                <w:rFonts w:eastAsia="Times New Roman" w:cs="Times New Roman"/>
                <w:color w:val="000000"/>
              </w:rPr>
              <w:t>A-OE</w:t>
            </w:r>
            <w:r>
              <w:rPr>
                <w:rFonts w:ascii="宋体" w:hAnsi="宋体"/>
                <w:color w:val="000000"/>
              </w:rPr>
              <w:t>种子内相关基因表达水平</w:t>
            </w:r>
          </w:p>
        </w:tc>
        <w:tc>
          <w:tcPr>
            <w:tcW w:w="23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功能</w:t>
            </w:r>
          </w:p>
        </w:tc>
      </w:tr>
      <w:tr w:rsidR="00CD501F" w:rsidTr="00144770">
        <w:trPr>
          <w:jc w:val="center"/>
        </w:trPr>
        <w:tc>
          <w:tcPr>
            <w:tcW w:w="9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B</w:t>
            </w:r>
          </w:p>
        </w:tc>
        <w:tc>
          <w:tcPr>
            <w:tcW w:w="3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上升</w:t>
            </w:r>
          </w:p>
        </w:tc>
        <w:tc>
          <w:tcPr>
            <w:tcW w:w="23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参与</w:t>
            </w:r>
            <w:r>
              <w:rPr>
                <w:rFonts w:eastAsia="Times New Roman" w:cs="Times New Roman"/>
                <w:color w:val="000000"/>
              </w:rPr>
              <w:t>GA</w:t>
            </w:r>
            <w:r>
              <w:rPr>
                <w:rFonts w:ascii="宋体" w:hAnsi="宋体"/>
                <w:color w:val="000000"/>
              </w:rPr>
              <w:t>合成</w:t>
            </w:r>
          </w:p>
        </w:tc>
      </w:tr>
      <w:tr w:rsidR="00CD501F" w:rsidTr="00144770">
        <w:trPr>
          <w:jc w:val="center"/>
        </w:trPr>
        <w:tc>
          <w:tcPr>
            <w:tcW w:w="9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C</w:t>
            </w:r>
          </w:p>
        </w:tc>
        <w:tc>
          <w:tcPr>
            <w:tcW w:w="3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下降</w:t>
            </w:r>
          </w:p>
        </w:tc>
        <w:tc>
          <w:tcPr>
            <w:tcW w:w="23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________________</w:t>
            </w:r>
          </w:p>
        </w:tc>
      </w:tr>
    </w:tbl>
    <w:p w:rsidR="00CD501F" w:rsidRDefault="00CD501F">
      <w:pPr>
        <w:spacing w:line="360" w:lineRule="auto"/>
        <w:textAlignment w:val="center"/>
        <w:rPr>
          <w:color w:val="000000"/>
        </w:rPr>
      </w:pP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为验证上述预测，研究人员拟采用基因敲除技术在</w:t>
      </w:r>
      <w:r>
        <w:rPr>
          <w:rFonts w:eastAsia="Times New Roman" w:cs="Times New Roman"/>
          <w:color w:val="000000"/>
        </w:rPr>
        <w:t>A-OE</w:t>
      </w:r>
      <w:r>
        <w:rPr>
          <w:rFonts w:ascii="宋体" w:hAnsi="宋体"/>
          <w:color w:val="000000"/>
        </w:rPr>
        <w:t>株系中验证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基因的功能。依据表中信息，完善实验方案：</w:t>
      </w:r>
    </w:p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</w:t>
      </w:r>
      <w:r>
        <w:rPr>
          <w:rFonts w:ascii="宋体" w:hAnsi="宋体"/>
          <w:color w:val="000000"/>
        </w:rPr>
        <w:t>实验分组</w:t>
      </w:r>
    </w:p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对照组：</w:t>
      </w:r>
      <w:r>
        <w:rPr>
          <w:rFonts w:eastAsia="Times New Roman" w:cs="Times New Roman"/>
          <w:color w:val="000000"/>
        </w:rPr>
        <w:t>A-OE</w:t>
      </w:r>
      <w:r>
        <w:rPr>
          <w:rFonts w:ascii="宋体" w:hAnsi="宋体"/>
          <w:color w:val="000000"/>
        </w:rPr>
        <w:t>株系的种子；</w:t>
      </w:r>
    </w:p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实验组：</w:t>
      </w:r>
      <w:r>
        <w:rPr>
          <w:color w:val="000000"/>
        </w:rPr>
        <w:t>________________</w:t>
      </w:r>
      <w:r>
        <w:rPr>
          <w:rFonts w:ascii="宋体" w:hAnsi="宋体"/>
          <w:color w:val="000000"/>
        </w:rPr>
        <w:t>。</w:t>
      </w:r>
    </w:p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</w:t>
      </w:r>
      <w:r>
        <w:rPr>
          <w:rFonts w:ascii="宋体" w:hAnsi="宋体"/>
          <w:color w:val="000000"/>
        </w:rPr>
        <w:t>检测指标：相同且适宜的条件下，萌发中的种子内对应激素的含量。</w:t>
      </w:r>
    </w:p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③</w:t>
      </w:r>
      <w:r>
        <w:rPr>
          <w:rFonts w:ascii="宋体" w:hAnsi="宋体"/>
          <w:color w:val="000000"/>
        </w:rPr>
        <w:t>预期结果与结论：</w:t>
      </w:r>
      <w:r>
        <w:rPr>
          <w:color w:val="000000"/>
        </w:rPr>
        <w:t>________________</w:t>
      </w:r>
      <w:r>
        <w:rPr>
          <w:rFonts w:ascii="宋体" w:hAnsi="宋体"/>
          <w:color w:val="000000"/>
        </w:rPr>
        <w:t>。</w:t>
      </w:r>
    </w:p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磷循环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始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于岩石的风化，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终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于海洋的沉积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不考虑磷的气体形式，如图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，在维持生态平衡中发挥着重要作用。</w:t>
      </w:r>
    </w:p>
    <w:p w:rsidR="00CD501F" w:rsidRDefault="0041643B" w:rsidP="00144770">
      <w:pPr>
        <w:spacing w:line="360" w:lineRule="auto"/>
        <w:jc w:val="center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943225" cy="225742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225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回答下列问题：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磷在生物群落和无机环境之间循环的主要形式是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与碳循环相比，磷循环的不同之处有</w:t>
      </w:r>
      <w:r>
        <w:rPr>
          <w:color w:val="000000"/>
        </w:rPr>
        <w:t>________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选填序号</w:t>
      </w:r>
      <w:r>
        <w:rPr>
          <w:rFonts w:ascii="宋体" w:hAnsi="宋体"/>
          <w:color w:val="000000"/>
        </w:rPr>
        <w:t>①</w:t>
      </w:r>
      <w:r>
        <w:rPr>
          <w:rFonts w:ascii="宋体" w:hAnsi="宋体"/>
          <w:color w:val="000000"/>
        </w:rPr>
        <w:t>易沉积；</w:t>
      </w:r>
      <w:r>
        <w:rPr>
          <w:rFonts w:ascii="宋体" w:hAnsi="宋体"/>
          <w:color w:val="000000"/>
        </w:rPr>
        <w:t>②</w:t>
      </w:r>
      <w:r>
        <w:rPr>
          <w:rFonts w:ascii="宋体" w:hAnsi="宋体"/>
          <w:color w:val="000000"/>
        </w:rPr>
        <w:t>周期长；</w:t>
      </w:r>
      <w:r>
        <w:rPr>
          <w:rFonts w:ascii="宋体" w:hAnsi="宋体"/>
          <w:color w:val="000000"/>
        </w:rPr>
        <w:t>③</w:t>
      </w:r>
      <w:r>
        <w:rPr>
          <w:rFonts w:ascii="宋体" w:hAnsi="宋体"/>
          <w:color w:val="000000"/>
        </w:rPr>
        <w:t>全球性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，导致磷资</w:t>
      </w:r>
      <w:r>
        <w:rPr>
          <w:rFonts w:ascii="宋体" w:hAnsi="宋体"/>
          <w:color w:val="000000"/>
        </w:rPr>
        <w:lastRenderedPageBreak/>
        <w:t>源易匮乏，自然条件下，磷更易成为</w:t>
      </w:r>
      <w:r>
        <w:rPr>
          <w:color w:val="000000"/>
        </w:rPr>
        <w:t>________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选填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水体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或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陆地</w:t>
      </w:r>
      <w:r>
        <w:rPr>
          <w:rFonts w:ascii="宋体" w:hAnsi="宋体"/>
          <w:color w:val="000000"/>
        </w:rPr>
        <w:t>”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生态系统初级生产力的重要限制因素。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人类活动会对磷循环产生影响。施用磷肥可使作物增产，但过量使用会加速磷资源匮乏。从磷循环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始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与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终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的角度分析，过量施肥加速磷资源匮乏的原因是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。另外，过量的磷进入水体易引起水体富营养化，削弱了生态系统的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稳定性，在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反馈的作用下，最终导致水华或赤潮的爆发。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为探究秸秆还田对农田及土壤中磷流失的影响，研究人员设置了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组田间实验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为期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年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，结果如表。据表推测，秸秆还田的作用有</w:t>
      </w:r>
      <w:r>
        <w:rPr>
          <w:color w:val="000000"/>
        </w:rPr>
        <w:t>___________________________________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简要写出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点即</w:t>
      </w:r>
      <w:r>
        <w:rPr>
          <w:rFonts w:ascii="宋体" w:hAnsi="宋体"/>
          <w:color w:val="000000"/>
        </w:rPr>
        <w:t>可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</w:t>
      </w:r>
    </w:p>
    <w:tbl>
      <w:tblPr>
        <w:tblW w:w="83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539"/>
        <w:gridCol w:w="1729"/>
        <w:gridCol w:w="1719"/>
        <w:gridCol w:w="1678"/>
        <w:gridCol w:w="1660"/>
      </w:tblGrid>
      <w:tr w:rsidR="00CD501F" w:rsidTr="00144770">
        <w:trPr>
          <w:jc w:val="center"/>
        </w:trPr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处理方式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总径流量</w:t>
            </w:r>
            <w:r>
              <w:rPr>
                <w:rFonts w:eastAsia="Times New Roman" w:cs="Times New Roman"/>
                <w:color w:val="000000"/>
              </w:rPr>
              <w:t>(m</w:t>
            </w:r>
            <w:r>
              <w:rPr>
                <w:color w:val="000000"/>
                <w:vertAlign w:val="superscript"/>
              </w:rPr>
              <w:t>3</w:t>
            </w:r>
            <w:r>
              <w:rPr>
                <w:rFonts w:eastAsia="Times New Roman" w:cs="Times New Roman"/>
                <w:color w:val="000000"/>
              </w:rPr>
              <w:t>·hm</w:t>
            </w:r>
            <w:r>
              <w:rPr>
                <w:color w:val="000000"/>
                <w:vertAlign w:val="superscript"/>
              </w:rPr>
              <w:t>-2</w:t>
            </w:r>
            <w:r>
              <w:rPr>
                <w:rFonts w:eastAsia="Times New Roman" w:cs="Times New Roman"/>
                <w:color w:val="000000"/>
              </w:rPr>
              <w:t>)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土壤中磷含量</w:t>
            </w:r>
            <w:r>
              <w:rPr>
                <w:rFonts w:eastAsia="Times New Roman" w:cs="Times New Roman"/>
                <w:color w:val="000000"/>
              </w:rPr>
              <w:t>(mg·kg</w:t>
            </w:r>
            <w:r>
              <w:rPr>
                <w:color w:val="000000"/>
                <w:vertAlign w:val="superscript"/>
              </w:rPr>
              <w:t>-1</w:t>
            </w:r>
            <w:r>
              <w:rPr>
                <w:rFonts w:eastAsia="Times New Roman" w:cs="Times New Roman"/>
                <w:color w:val="000000"/>
              </w:rPr>
              <w:t>)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径流中磷总流失量</w:t>
            </w:r>
            <w:r>
              <w:rPr>
                <w:rFonts w:eastAsia="Times New Roman" w:cs="Times New Roman"/>
                <w:color w:val="000000"/>
              </w:rPr>
              <w:t>(g·hm</w:t>
            </w:r>
            <w:r>
              <w:rPr>
                <w:color w:val="000000"/>
                <w:vertAlign w:val="superscript"/>
              </w:rPr>
              <w:t>-2</w:t>
            </w:r>
            <w:r>
              <w:rPr>
                <w:rFonts w:eastAsia="Times New Roman" w:cs="Times New Roman"/>
                <w:color w:val="000000"/>
              </w:rPr>
              <w:t>)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农作物总产量</w:t>
            </w:r>
            <w:r>
              <w:rPr>
                <w:rFonts w:eastAsia="Times New Roman" w:cs="Times New Roman"/>
                <w:color w:val="000000"/>
              </w:rPr>
              <w:t>(t·hm</w:t>
            </w:r>
            <w:r>
              <w:rPr>
                <w:color w:val="000000"/>
                <w:vertAlign w:val="superscript"/>
              </w:rPr>
              <w:t>-2</w:t>
            </w:r>
            <w:r>
              <w:rPr>
                <w:rFonts w:eastAsia="Times New Roman" w:cs="Times New Roman"/>
                <w:color w:val="000000"/>
              </w:rPr>
              <w:t>)</w:t>
            </w:r>
          </w:p>
        </w:tc>
      </w:tr>
      <w:tr w:rsidR="00CD501F" w:rsidTr="00144770">
        <w:trPr>
          <w:jc w:val="center"/>
        </w:trPr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常规施肥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10500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580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250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9.18</w:t>
            </w:r>
          </w:p>
        </w:tc>
      </w:tr>
      <w:tr w:rsidR="00CD501F" w:rsidTr="00144770">
        <w:trPr>
          <w:jc w:val="center"/>
        </w:trPr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秸秆还田</w:t>
            </w:r>
            <w:r>
              <w:rPr>
                <w:rFonts w:eastAsia="Times New Roman" w:cs="Times New Roman"/>
                <w:color w:val="000000"/>
              </w:rPr>
              <w:t>+</w:t>
            </w:r>
            <w:r>
              <w:rPr>
                <w:rFonts w:ascii="宋体" w:hAnsi="宋体"/>
                <w:color w:val="000000"/>
              </w:rPr>
              <w:t>常规施肥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8095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670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232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10.29</w:t>
            </w:r>
          </w:p>
        </w:tc>
      </w:tr>
    </w:tbl>
    <w:p w:rsidR="00CD501F" w:rsidRDefault="00CD501F">
      <w:pPr>
        <w:spacing w:line="360" w:lineRule="auto"/>
        <w:textAlignment w:val="center"/>
        <w:rPr>
          <w:color w:val="000000"/>
        </w:rPr>
      </w:pPr>
    </w:p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检测食品中维生素</w:t>
      </w:r>
      <w:r>
        <w:rPr>
          <w:rFonts w:eastAsia="Times New Roman" w:cs="Times New Roman"/>
          <w:color w:val="000000"/>
        </w:rPr>
        <w:t>B</w:t>
      </w:r>
      <w:r>
        <w:rPr>
          <w:color w:val="000000"/>
          <w:vertAlign w:val="subscript"/>
        </w:rPr>
        <w:t>12</w:t>
      </w:r>
      <w:r>
        <w:rPr>
          <w:rFonts w:eastAsia="Times New Roman" w:cs="Times New Roman"/>
          <w:color w:val="000000"/>
        </w:rPr>
        <w:t>(VB</w:t>
      </w:r>
      <w:r>
        <w:rPr>
          <w:color w:val="000000"/>
          <w:vertAlign w:val="subscript"/>
        </w:rPr>
        <w:t>12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的含量具有重要意义。微生物法是一种检测</w:t>
      </w:r>
      <w:r>
        <w:rPr>
          <w:rFonts w:eastAsia="Times New Roman" w:cs="Times New Roman"/>
          <w:color w:val="000000"/>
        </w:rPr>
        <w:t>VB</w:t>
      </w:r>
      <w:r>
        <w:rPr>
          <w:color w:val="000000"/>
          <w:vertAlign w:val="subscript"/>
        </w:rPr>
        <w:t>12</w:t>
      </w:r>
      <w:r>
        <w:rPr>
          <w:rFonts w:ascii="宋体" w:hAnsi="宋体"/>
          <w:color w:val="000000"/>
        </w:rPr>
        <w:t>含量的常用方法，其基本原理是测试菌的生长依赖</w:t>
      </w:r>
      <w:r>
        <w:rPr>
          <w:rFonts w:eastAsia="Times New Roman" w:cs="Times New Roman"/>
          <w:color w:val="000000"/>
        </w:rPr>
        <w:t>VB</w:t>
      </w:r>
      <w:r>
        <w:rPr>
          <w:color w:val="000000"/>
          <w:vertAlign w:val="subscript"/>
        </w:rPr>
        <w:t>12</w:t>
      </w:r>
      <w:r>
        <w:rPr>
          <w:rFonts w:ascii="宋体" w:hAnsi="宋体"/>
          <w:color w:val="000000"/>
        </w:rPr>
        <w:t>，培养的生物量与培养基提供的</w:t>
      </w:r>
      <w:r>
        <w:rPr>
          <w:rFonts w:eastAsia="Times New Roman" w:cs="Times New Roman"/>
          <w:color w:val="000000"/>
        </w:rPr>
        <w:t>VB</w:t>
      </w:r>
      <w:r>
        <w:rPr>
          <w:color w:val="000000"/>
          <w:vertAlign w:val="subscript"/>
        </w:rPr>
        <w:t>12</w:t>
      </w:r>
      <w:r>
        <w:rPr>
          <w:rFonts w:ascii="宋体" w:hAnsi="宋体"/>
          <w:color w:val="000000"/>
        </w:rPr>
        <w:t>量成对应关系，流程如图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培养物</w:t>
      </w:r>
      <w:r>
        <w:rPr>
          <w:rFonts w:eastAsia="Times New Roman" w:cs="Times New Roman"/>
          <w:color w:val="000000"/>
        </w:rPr>
        <w:t>OD</w:t>
      </w:r>
      <w:r>
        <w:rPr>
          <w:rFonts w:ascii="宋体" w:hAnsi="宋体"/>
          <w:color w:val="000000"/>
        </w:rPr>
        <w:t>值是一种能反映菌体浓度的测量指标，与菌体浓度正相关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</w:t>
      </w:r>
    </w:p>
    <w:p w:rsidR="00CD501F" w:rsidRDefault="0041643B" w:rsidP="00144770">
      <w:pPr>
        <w:spacing w:line="360" w:lineRule="auto"/>
        <w:jc w:val="center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4604657" cy="3759583"/>
            <wp:effectExtent l="0" t="0" r="5715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612782" cy="3766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lastRenderedPageBreak/>
        <w:t>回答下列问题：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图中液体培养基</w:t>
      </w:r>
      <w:r>
        <w:rPr>
          <w:rFonts w:eastAsia="Times New Roman" w:cs="Times New Roman"/>
          <w:color w:val="000000"/>
        </w:rPr>
        <w:t>(b)</w:t>
      </w:r>
      <w:r>
        <w:rPr>
          <w:rFonts w:ascii="宋体" w:hAnsi="宋体"/>
          <w:color w:val="000000"/>
        </w:rPr>
        <w:t>与</w:t>
      </w:r>
      <w:r>
        <w:rPr>
          <w:rFonts w:eastAsia="Times New Roman" w:cs="Times New Roman"/>
          <w:color w:val="000000"/>
        </w:rPr>
        <w:t>(c)</w:t>
      </w:r>
      <w:r>
        <w:rPr>
          <w:color w:val="000000"/>
        </w:rPr>
        <w:t>________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选填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相同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或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不相同</w:t>
      </w:r>
      <w:r>
        <w:rPr>
          <w:rFonts w:ascii="宋体" w:hAnsi="宋体"/>
          <w:color w:val="000000"/>
        </w:rPr>
        <w:t>”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制备测试菌液的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洗涤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和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重悬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操作需使用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溶液，以防止杂菌污染、保证菌体活性。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在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检测食品中的</w:t>
      </w:r>
      <w:r>
        <w:rPr>
          <w:rFonts w:eastAsia="Times New Roman" w:cs="Times New Roman"/>
          <w:color w:val="000000"/>
        </w:rPr>
        <w:t>VB</w:t>
      </w:r>
      <w:r>
        <w:rPr>
          <w:color w:val="000000"/>
          <w:vertAlign w:val="subscript"/>
        </w:rPr>
        <w:t>12</w:t>
      </w:r>
      <w:r>
        <w:rPr>
          <w:rFonts w:ascii="宋体" w:hAnsi="宋体"/>
          <w:color w:val="000000"/>
        </w:rPr>
        <w:t>含量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过程中需设计空白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阴性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对照实验，其培养管内包括</w:t>
      </w:r>
      <w:r>
        <w:rPr>
          <w:color w:val="000000"/>
        </w:rPr>
        <w:t>________</w:t>
      </w:r>
      <w:r>
        <w:rPr>
          <w:rFonts w:eastAsia="Times New Roman" w:cs="Times New Roman"/>
          <w:color w:val="000000"/>
        </w:rPr>
        <w:t>[</w:t>
      </w:r>
      <w:r>
        <w:rPr>
          <w:rFonts w:ascii="宋体" w:hAnsi="宋体"/>
          <w:color w:val="000000"/>
        </w:rPr>
        <w:t>选填序号</w:t>
      </w:r>
      <w:r>
        <w:rPr>
          <w:rFonts w:ascii="宋体" w:hAnsi="宋体"/>
          <w:color w:val="000000"/>
        </w:rPr>
        <w:t>①</w:t>
      </w:r>
      <w:r>
        <w:rPr>
          <w:rFonts w:ascii="宋体" w:hAnsi="宋体"/>
          <w:color w:val="000000"/>
        </w:rPr>
        <w:t>液体培养基</w:t>
      </w:r>
      <w:r>
        <w:rPr>
          <w:rFonts w:eastAsia="Times New Roman" w:cs="Times New Roman"/>
          <w:color w:val="000000"/>
        </w:rPr>
        <w:t>(c)</w:t>
      </w:r>
      <w:r>
        <w:rPr>
          <w:rFonts w:ascii="宋体" w:hAnsi="宋体"/>
          <w:color w:val="000000"/>
        </w:rPr>
        <w:t>；</w:t>
      </w:r>
      <w:r>
        <w:rPr>
          <w:rFonts w:ascii="宋体" w:hAnsi="宋体"/>
          <w:color w:val="000000"/>
        </w:rPr>
        <w:t>②</w:t>
      </w:r>
      <w:r>
        <w:rPr>
          <w:rFonts w:ascii="宋体" w:hAnsi="宋体"/>
          <w:color w:val="000000"/>
        </w:rPr>
        <w:t>测试菌液；</w:t>
      </w:r>
      <w:r>
        <w:rPr>
          <w:rFonts w:ascii="宋体" w:hAnsi="宋体"/>
          <w:color w:val="000000"/>
        </w:rPr>
        <w:t>③</w:t>
      </w:r>
      <w:r>
        <w:rPr>
          <w:rFonts w:ascii="宋体" w:hAnsi="宋体"/>
          <w:color w:val="000000"/>
        </w:rPr>
        <w:t>一定浓度的</w:t>
      </w:r>
      <w:r>
        <w:rPr>
          <w:rFonts w:eastAsia="Times New Roman" w:cs="Times New Roman"/>
          <w:color w:val="000000"/>
        </w:rPr>
        <w:t>VB</w:t>
      </w:r>
      <w:r>
        <w:rPr>
          <w:color w:val="000000"/>
          <w:vertAlign w:val="subscript"/>
        </w:rPr>
        <w:t>12</w:t>
      </w:r>
      <w:r>
        <w:rPr>
          <w:rFonts w:ascii="宋体" w:hAnsi="宋体"/>
          <w:color w:val="000000"/>
        </w:rPr>
        <w:t>；</w:t>
      </w:r>
      <w:r>
        <w:rPr>
          <w:rFonts w:ascii="宋体" w:hAnsi="宋体"/>
          <w:color w:val="000000"/>
        </w:rPr>
        <w:t>④</w:t>
      </w:r>
      <w:r>
        <w:rPr>
          <w:rFonts w:ascii="宋体" w:hAnsi="宋体"/>
          <w:color w:val="000000"/>
        </w:rPr>
        <w:t>待测样品液；</w:t>
      </w:r>
      <w:r>
        <w:rPr>
          <w:rFonts w:ascii="宋体" w:hAnsi="宋体"/>
          <w:color w:val="000000"/>
        </w:rPr>
        <w:t>⑤</w:t>
      </w:r>
      <w:r>
        <w:rPr>
          <w:rFonts w:ascii="宋体" w:hAnsi="宋体"/>
          <w:color w:val="000000"/>
        </w:rPr>
        <w:t>用于提取</w:t>
      </w:r>
      <w:r>
        <w:rPr>
          <w:rFonts w:eastAsia="Times New Roman" w:cs="Times New Roman"/>
          <w:color w:val="000000"/>
        </w:rPr>
        <w:t>VB</w:t>
      </w:r>
      <w:r>
        <w:rPr>
          <w:color w:val="000000"/>
          <w:vertAlign w:val="subscript"/>
        </w:rPr>
        <w:t>12</w:t>
      </w:r>
      <w:r>
        <w:rPr>
          <w:rFonts w:ascii="宋体" w:hAnsi="宋体"/>
          <w:color w:val="000000"/>
        </w:rPr>
        <w:t>的溶液</w:t>
      </w:r>
      <w:r>
        <w:rPr>
          <w:rFonts w:eastAsia="Times New Roman" w:cs="Times New Roman"/>
          <w:color w:val="000000"/>
        </w:rPr>
        <w:t>]</w:t>
      </w:r>
      <w:r>
        <w:rPr>
          <w:rFonts w:ascii="宋体" w:hAnsi="宋体"/>
          <w:color w:val="000000"/>
        </w:rPr>
        <w:t>；同时还需设计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不接种测试菌液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的培养管作为另一组对照实验，具体目的是</w:t>
      </w:r>
      <w:r>
        <w:rPr>
          <w:color w:val="000000"/>
        </w:rPr>
        <w:t>___________________________________</w:t>
      </w:r>
      <w:r>
        <w:rPr>
          <w:rFonts w:ascii="宋体" w:hAnsi="宋体"/>
          <w:color w:val="000000"/>
        </w:rPr>
        <w:t>。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实验中需每隔一段时间检测培养物</w:t>
      </w:r>
      <w:r>
        <w:rPr>
          <w:rFonts w:eastAsia="Times New Roman" w:cs="Times New Roman"/>
          <w:color w:val="000000"/>
        </w:rPr>
        <w:t>OD</w:t>
      </w:r>
      <w:r>
        <w:rPr>
          <w:rFonts w:ascii="宋体" w:hAnsi="宋体"/>
          <w:color w:val="000000"/>
        </w:rPr>
        <w:t>值。当</w:t>
      </w:r>
      <w:r>
        <w:rPr>
          <w:rFonts w:eastAsia="Times New Roman" w:cs="Times New Roman"/>
          <w:color w:val="000000"/>
        </w:rPr>
        <w:t>OD</w:t>
      </w:r>
      <w:r>
        <w:rPr>
          <w:rFonts w:ascii="宋体" w:hAnsi="宋体"/>
          <w:color w:val="000000"/>
        </w:rPr>
        <w:t>值</w:t>
      </w:r>
      <w:r>
        <w:rPr>
          <w:rFonts w:ascii="宋体" w:hAnsi="宋体"/>
          <w:color w:val="000000"/>
        </w:rPr>
        <w:t>________</w:t>
      </w:r>
      <w:r>
        <w:rPr>
          <w:rFonts w:ascii="宋体" w:hAnsi="宋体"/>
          <w:color w:val="000000"/>
        </w:rPr>
        <w:t>时才能用于计算食品中</w:t>
      </w:r>
      <w:r>
        <w:rPr>
          <w:rFonts w:eastAsia="Times New Roman" w:cs="Times New Roman"/>
          <w:color w:val="000000"/>
        </w:rPr>
        <w:t>VB</w:t>
      </w:r>
      <w:r>
        <w:rPr>
          <w:color w:val="000000"/>
          <w:vertAlign w:val="subscript"/>
        </w:rPr>
        <w:t>12</w:t>
      </w:r>
      <w:r>
        <w:rPr>
          <w:rFonts w:ascii="宋体" w:hAnsi="宋体"/>
          <w:color w:val="000000"/>
        </w:rPr>
        <w:t>浓度，原因是</w:t>
      </w:r>
      <w:r>
        <w:rPr>
          <w:color w:val="000000"/>
        </w:rPr>
        <w:t>___________________________________</w:t>
      </w:r>
      <w:r>
        <w:rPr>
          <w:rFonts w:ascii="宋体" w:hAnsi="宋体"/>
          <w:color w:val="000000"/>
        </w:rPr>
        <w:t>。</w:t>
      </w:r>
    </w:p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睡眠在调节生长激素</w:t>
      </w:r>
      <w:r>
        <w:rPr>
          <w:rFonts w:eastAsia="Times New Roman" w:cs="Times New Roman"/>
          <w:color w:val="000000"/>
        </w:rPr>
        <w:t>(GH)</w:t>
      </w:r>
      <w:r>
        <w:rPr>
          <w:rFonts w:ascii="宋体" w:hAnsi="宋体"/>
          <w:color w:val="000000"/>
        </w:rPr>
        <w:t>分泌中起重要作用。研究发现，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睡眠</w:t>
      </w:r>
      <w:r>
        <w:rPr>
          <w:rFonts w:eastAsia="Times New Roman" w:cs="Times New Roman"/>
          <w:color w:val="000000"/>
        </w:rPr>
        <w:t>—</w:t>
      </w:r>
      <w:r>
        <w:rPr>
          <w:rFonts w:ascii="宋体" w:hAnsi="宋体"/>
          <w:color w:val="000000"/>
        </w:rPr>
        <w:t>觉醒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状态影响下丘脑中</w:t>
      </w:r>
      <w:r>
        <w:rPr>
          <w:rFonts w:eastAsia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神经元、</w:t>
      </w:r>
      <w:r>
        <w:rPr>
          <w:rFonts w:eastAsia="Times New Roman" w:cs="Times New Roman"/>
          <w:color w:val="000000"/>
        </w:rPr>
        <w:t>J</w:t>
      </w:r>
      <w:r>
        <w:rPr>
          <w:rFonts w:ascii="宋体" w:hAnsi="宋体"/>
          <w:color w:val="000000"/>
        </w:rPr>
        <w:t>神经元和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神经元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均有内分泌功能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对</w:t>
      </w:r>
      <w:r>
        <w:rPr>
          <w:rFonts w:eastAsia="Times New Roman" w:cs="Times New Roman"/>
          <w:color w:val="000000"/>
        </w:rPr>
        <w:t>GH</w:t>
      </w:r>
      <w:r>
        <w:rPr>
          <w:rFonts w:ascii="宋体" w:hAnsi="宋体"/>
          <w:color w:val="000000"/>
        </w:rPr>
        <w:t>分泌的调控，分泌的</w:t>
      </w:r>
      <w:r>
        <w:rPr>
          <w:rFonts w:eastAsia="Times New Roman" w:cs="Times New Roman"/>
          <w:color w:val="000000"/>
        </w:rPr>
        <w:t>GH</w:t>
      </w:r>
      <w:r>
        <w:rPr>
          <w:rFonts w:ascii="宋体" w:hAnsi="宋体"/>
          <w:color w:val="000000"/>
        </w:rPr>
        <w:t>又能通过影响</w:t>
      </w:r>
      <w:r>
        <w:rPr>
          <w:rFonts w:eastAsia="Times New Roman" w:cs="Times New Roman"/>
          <w:color w:val="000000"/>
        </w:rPr>
        <w:t>K</w:t>
      </w:r>
      <w:r>
        <w:rPr>
          <w:rFonts w:ascii="宋体" w:hAnsi="宋体"/>
          <w:color w:val="000000"/>
        </w:rPr>
        <w:t>神经元的兴奋性改变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睡眠</w:t>
      </w:r>
      <w:r>
        <w:rPr>
          <w:rFonts w:eastAsia="Times New Roman" w:cs="Times New Roman"/>
          <w:color w:val="000000"/>
        </w:rPr>
        <w:t>—</w:t>
      </w:r>
      <w:r>
        <w:rPr>
          <w:rFonts w:ascii="宋体" w:hAnsi="宋体"/>
          <w:color w:val="000000"/>
        </w:rPr>
        <w:t>觉醒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状态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图</w:t>
      </w:r>
      <w:r>
        <w:rPr>
          <w:rFonts w:eastAsia="Times New Roman" w:cs="Times New Roman"/>
          <w:color w:val="000000"/>
        </w:rPr>
        <w:t>A)</w:t>
      </w:r>
      <w:r>
        <w:rPr>
          <w:rFonts w:ascii="宋体" w:hAnsi="宋体"/>
          <w:color w:val="000000"/>
        </w:rPr>
        <w:t>。为探究具体机制，研究人员以小鼠为研究对象，开展了相关实验。回答下列问题：</w:t>
      </w:r>
    </w:p>
    <w:p w:rsidR="00CD501F" w:rsidRDefault="0041643B" w:rsidP="00144770">
      <w:pPr>
        <w:spacing w:line="360" w:lineRule="auto"/>
        <w:jc w:val="center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495675" cy="23431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495675" cy="234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据图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分析，通过</w:t>
      </w:r>
      <w:r>
        <w:rPr>
          <w:rFonts w:eastAsia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神经元对</w:t>
      </w:r>
      <w:r>
        <w:rPr>
          <w:rFonts w:eastAsia="Times New Roman" w:cs="Times New Roman"/>
          <w:color w:val="000000"/>
        </w:rPr>
        <w:t>GH</w:t>
      </w:r>
      <w:r>
        <w:rPr>
          <w:rFonts w:ascii="宋体" w:hAnsi="宋体"/>
          <w:color w:val="000000"/>
        </w:rPr>
        <w:t>分泌的调节方式为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调节。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为探究</w:t>
      </w:r>
      <w:r>
        <w:rPr>
          <w:rFonts w:eastAsia="Times New Roman" w:cs="Times New Roman"/>
          <w:color w:val="000000"/>
        </w:rPr>
        <w:t>J</w:t>
      </w:r>
      <w:r>
        <w:rPr>
          <w:rFonts w:ascii="宋体" w:hAnsi="宋体"/>
          <w:color w:val="000000"/>
        </w:rPr>
        <w:t>神经元在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睡眠</w:t>
      </w:r>
      <w:r>
        <w:rPr>
          <w:rFonts w:eastAsia="Times New Roman" w:cs="Times New Roman"/>
          <w:color w:val="000000"/>
        </w:rPr>
        <w:t>—</w:t>
      </w:r>
      <w:r>
        <w:rPr>
          <w:rFonts w:ascii="宋体" w:hAnsi="宋体"/>
          <w:color w:val="000000"/>
        </w:rPr>
        <w:t>觉醒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状态下对</w:t>
      </w:r>
      <w:r>
        <w:rPr>
          <w:rFonts w:eastAsia="Times New Roman" w:cs="Times New Roman"/>
          <w:color w:val="000000"/>
        </w:rPr>
        <w:t>GH</w:t>
      </w:r>
      <w:r>
        <w:rPr>
          <w:rFonts w:ascii="宋体" w:hAnsi="宋体"/>
          <w:color w:val="000000"/>
        </w:rPr>
        <w:t>分泌调控的差异，研究人员分别在无刺激和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刺激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可激活</w:t>
      </w:r>
      <w:r>
        <w:rPr>
          <w:rFonts w:eastAsia="Times New Roman" w:cs="Times New Roman"/>
          <w:color w:val="000000"/>
        </w:rPr>
        <w:t>J</w:t>
      </w:r>
      <w:r>
        <w:rPr>
          <w:rFonts w:ascii="宋体" w:hAnsi="宋体"/>
          <w:color w:val="000000"/>
        </w:rPr>
        <w:t>神经元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下，检测了睡眠和觉醒状态下的血液</w:t>
      </w:r>
      <w:r>
        <w:rPr>
          <w:rFonts w:eastAsia="Times New Roman" w:cs="Times New Roman"/>
          <w:color w:val="000000"/>
        </w:rPr>
        <w:t>GH</w:t>
      </w:r>
      <w:r>
        <w:rPr>
          <w:rFonts w:ascii="宋体" w:hAnsi="宋体"/>
          <w:color w:val="000000"/>
        </w:rPr>
        <w:t>浓度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图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，其中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代表浓度值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。据图分析，激活</w:t>
      </w:r>
      <w:r>
        <w:rPr>
          <w:rFonts w:eastAsia="Times New Roman" w:cs="Times New Roman"/>
          <w:color w:val="000000"/>
        </w:rPr>
        <w:t>J</w:t>
      </w:r>
      <w:r>
        <w:rPr>
          <w:rFonts w:ascii="宋体" w:hAnsi="宋体"/>
          <w:color w:val="000000"/>
        </w:rPr>
        <w:t>神经元提高了睡眠对</w:t>
      </w:r>
      <w:r>
        <w:rPr>
          <w:rFonts w:eastAsia="Times New Roman" w:cs="Times New Roman"/>
          <w:color w:val="000000"/>
        </w:rPr>
        <w:t>GH</w:t>
      </w:r>
      <w:r>
        <w:rPr>
          <w:rFonts w:ascii="宋体" w:hAnsi="宋体"/>
          <w:color w:val="000000"/>
        </w:rPr>
        <w:t>分泌的促进作用，判断依据是</w:t>
      </w:r>
      <w:r>
        <w:rPr>
          <w:color w:val="000000"/>
        </w:rPr>
        <w:t>________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选填序号</w:t>
      </w:r>
      <w:r>
        <w:rPr>
          <w:rFonts w:ascii="宋体" w:hAnsi="宋体"/>
          <w:color w:val="000000"/>
        </w:rPr>
        <w:t>①</w:t>
      </w:r>
      <w:r>
        <w:rPr>
          <w:rFonts w:eastAsia="Times New Roman" w:cs="Times New Roman"/>
          <w:color w:val="000000"/>
        </w:rPr>
        <w:t>d-b&gt;c-a</w:t>
      </w:r>
      <w:r>
        <w:rPr>
          <w:rFonts w:ascii="宋体" w:hAnsi="宋体"/>
          <w:color w:val="000000"/>
        </w:rPr>
        <w:t>；</w:t>
      </w:r>
      <w:r>
        <w:rPr>
          <w:rFonts w:ascii="宋体" w:hAnsi="宋体"/>
          <w:color w:val="000000"/>
        </w:rPr>
        <w:t>②</w:t>
      </w:r>
      <w:r>
        <w:rPr>
          <w:rFonts w:eastAsia="Times New Roman" w:cs="Times New Roman"/>
          <w:color w:val="000000"/>
        </w:rPr>
        <w:t>d-c&gt;</w:t>
      </w:r>
      <w:r>
        <w:rPr>
          <w:rFonts w:eastAsia="Times New Roman" w:cs="Times New Roman"/>
          <w:color w:val="000000"/>
        </w:rPr>
        <w:t>b-a</w:t>
      </w:r>
      <w:r>
        <w:rPr>
          <w:rFonts w:ascii="宋体" w:hAnsi="宋体"/>
          <w:color w:val="000000"/>
        </w:rPr>
        <w:t>；</w:t>
      </w:r>
      <w:r>
        <w:rPr>
          <w:rFonts w:ascii="宋体" w:hAnsi="宋体"/>
          <w:color w:val="000000"/>
        </w:rPr>
        <w:t>③</w:t>
      </w:r>
      <w:r>
        <w:rPr>
          <w:rFonts w:eastAsia="Times New Roman" w:cs="Times New Roman"/>
          <w:color w:val="000000"/>
        </w:rPr>
        <w:t>d+b&gt;c+a</w:t>
      </w:r>
      <w:r>
        <w:rPr>
          <w:rFonts w:ascii="宋体" w:hAnsi="宋体"/>
          <w:color w:val="000000"/>
        </w:rPr>
        <w:t>；</w:t>
      </w:r>
      <w:r>
        <w:rPr>
          <w:rFonts w:ascii="宋体" w:hAnsi="宋体"/>
          <w:color w:val="000000"/>
        </w:rPr>
        <w:t>④</w:t>
      </w:r>
      <w:r>
        <w:rPr>
          <w:rFonts w:eastAsia="Times New Roman" w:cs="Times New Roman"/>
          <w:color w:val="000000"/>
        </w:rPr>
        <w:t>a+d&gt;b+c)</w:t>
      </w:r>
      <w:r>
        <w:rPr>
          <w:rFonts w:ascii="宋体" w:hAnsi="宋体"/>
          <w:color w:val="000000"/>
        </w:rPr>
        <w:t>。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为了解</w:t>
      </w:r>
      <w:r>
        <w:rPr>
          <w:rFonts w:eastAsia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神经元在</w:t>
      </w:r>
      <w:r>
        <w:rPr>
          <w:rFonts w:eastAsia="Times New Roman" w:cs="Times New Roman"/>
          <w:color w:val="000000"/>
        </w:rPr>
        <w:t>GH</w:t>
      </w:r>
      <w:r>
        <w:rPr>
          <w:rFonts w:ascii="宋体" w:hAnsi="宋体"/>
          <w:color w:val="000000"/>
        </w:rPr>
        <w:t>分泌调节中的作用，研究人员采用某刺激激活</w:t>
      </w:r>
      <w:r>
        <w:rPr>
          <w:rFonts w:eastAsia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神经元，发现</w:t>
      </w:r>
      <w:r>
        <w:rPr>
          <w:rFonts w:eastAsia="Times New Roman" w:cs="Times New Roman"/>
          <w:color w:val="000000"/>
        </w:rPr>
        <w:t>GH</w:t>
      </w:r>
      <w:r>
        <w:rPr>
          <w:rFonts w:ascii="宋体" w:hAnsi="宋体"/>
          <w:color w:val="000000"/>
        </w:rPr>
        <w:t>的分泌量下降。结合图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分析，</w:t>
      </w:r>
      <w:r>
        <w:rPr>
          <w:rFonts w:eastAsia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神经元释放的是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神经递质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根据突触后效应填写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；</w:t>
      </w:r>
      <w:r>
        <w:rPr>
          <w:rFonts w:eastAsia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神经元调节</w:t>
      </w:r>
      <w:r>
        <w:rPr>
          <w:rFonts w:eastAsia="Times New Roman" w:cs="Times New Roman"/>
          <w:color w:val="000000"/>
        </w:rPr>
        <w:t>GH</w:t>
      </w:r>
      <w:r>
        <w:rPr>
          <w:rFonts w:ascii="宋体" w:hAnsi="宋体"/>
          <w:color w:val="000000"/>
        </w:rPr>
        <w:t>分泌的过程是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已知</w:t>
      </w:r>
      <w:r>
        <w:rPr>
          <w:rFonts w:eastAsia="Times New Roman" w:cs="Times New Roman"/>
          <w:color w:val="000000"/>
        </w:rPr>
        <w:t>K</w:t>
      </w:r>
      <w:r>
        <w:rPr>
          <w:rFonts w:ascii="宋体" w:hAnsi="宋体"/>
          <w:color w:val="000000"/>
        </w:rPr>
        <w:t>神经元上有</w:t>
      </w:r>
      <w:r>
        <w:rPr>
          <w:rFonts w:eastAsia="Times New Roman" w:cs="Times New Roman"/>
          <w:color w:val="000000"/>
        </w:rPr>
        <w:t>GH</w:t>
      </w:r>
      <w:r>
        <w:rPr>
          <w:rFonts w:ascii="宋体" w:hAnsi="宋体"/>
          <w:color w:val="000000"/>
        </w:rPr>
        <w:t>受体</w:t>
      </w:r>
      <w:r>
        <w:rPr>
          <w:rFonts w:eastAsia="Times New Roman" w:cs="Times New Roman"/>
          <w:color w:val="000000"/>
        </w:rPr>
        <w:t>(GHR</w:t>
      </w:r>
      <w:r>
        <w:rPr>
          <w:rFonts w:ascii="宋体" w:hAnsi="宋体"/>
          <w:color w:val="000000"/>
        </w:rPr>
        <w:t>，可介导</w:t>
      </w:r>
      <w:r>
        <w:rPr>
          <w:rFonts w:eastAsia="Times New Roman" w:cs="Times New Roman"/>
          <w:color w:val="000000"/>
        </w:rPr>
        <w:t>GH</w:t>
      </w:r>
      <w:r>
        <w:rPr>
          <w:rFonts w:ascii="宋体" w:hAnsi="宋体"/>
          <w:color w:val="000000"/>
        </w:rPr>
        <w:t>激活</w:t>
      </w:r>
      <w:r>
        <w:rPr>
          <w:rFonts w:eastAsia="Times New Roman" w:cs="Times New Roman"/>
          <w:color w:val="000000"/>
        </w:rPr>
        <w:t>K</w:t>
      </w:r>
      <w:r>
        <w:rPr>
          <w:rFonts w:ascii="宋体" w:hAnsi="宋体"/>
          <w:color w:val="000000"/>
        </w:rPr>
        <w:t>神经元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。为进一步探究</w:t>
      </w:r>
      <w:r>
        <w:rPr>
          <w:rFonts w:eastAsia="Times New Roman" w:cs="Times New Roman"/>
          <w:color w:val="000000"/>
        </w:rPr>
        <w:t>K</w:t>
      </w:r>
      <w:r>
        <w:rPr>
          <w:rFonts w:ascii="宋体" w:hAnsi="宋体"/>
          <w:color w:val="000000"/>
        </w:rPr>
        <w:t>神经元在睡眠调控</w:t>
      </w:r>
      <w:r>
        <w:rPr>
          <w:rFonts w:eastAsia="Times New Roman" w:cs="Times New Roman"/>
          <w:color w:val="000000"/>
        </w:rPr>
        <w:t>GH</w:t>
      </w:r>
      <w:r>
        <w:rPr>
          <w:rFonts w:ascii="宋体" w:hAnsi="宋体"/>
          <w:color w:val="000000"/>
        </w:rPr>
        <w:t>分泌中的作用，研究人员构建了</w:t>
      </w:r>
      <w:r>
        <w:rPr>
          <w:rFonts w:eastAsia="Times New Roman" w:cs="Times New Roman"/>
          <w:color w:val="000000"/>
        </w:rPr>
        <w:t>K</w:t>
      </w:r>
      <w:r>
        <w:rPr>
          <w:rFonts w:ascii="宋体" w:hAnsi="宋体"/>
          <w:color w:val="000000"/>
        </w:rPr>
        <w:t>神经元的</w:t>
      </w:r>
      <w:r>
        <w:rPr>
          <w:rFonts w:eastAsia="Times New Roman" w:cs="Times New Roman"/>
          <w:color w:val="000000"/>
        </w:rPr>
        <w:t>GHR</w:t>
      </w:r>
      <w:r>
        <w:rPr>
          <w:rFonts w:ascii="宋体" w:hAnsi="宋体"/>
          <w:color w:val="000000"/>
        </w:rPr>
        <w:t>低表达小鼠模型，设置了两组实验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如表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，检测了小</w:t>
      </w:r>
      <w:r>
        <w:rPr>
          <w:rFonts w:ascii="宋体" w:hAnsi="宋体"/>
          <w:color w:val="000000"/>
        </w:rPr>
        <w:lastRenderedPageBreak/>
        <w:t>鼠睡眠状态和觉醒状态的时长百分比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图</w:t>
      </w:r>
      <w:r>
        <w:rPr>
          <w:rFonts w:eastAsia="Times New Roman" w:cs="Times New Roman"/>
          <w:color w:val="000000"/>
        </w:rPr>
        <w:t>C)</w:t>
      </w:r>
      <w:r>
        <w:rPr>
          <w:rFonts w:ascii="宋体" w:hAnsi="宋体"/>
          <w:color w:val="000000"/>
        </w:rPr>
        <w:t>。结合图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分析，</w:t>
      </w:r>
      <w:r>
        <w:rPr>
          <w:rFonts w:eastAsia="Times New Roman" w:cs="Times New Roman"/>
          <w:color w:val="000000"/>
        </w:rPr>
        <w:t>GH</w:t>
      </w:r>
      <w:r>
        <w:rPr>
          <w:rFonts w:ascii="宋体" w:hAnsi="宋体"/>
          <w:color w:val="000000"/>
        </w:rPr>
        <w:t>通过</w:t>
      </w:r>
      <w:r>
        <w:rPr>
          <w:rFonts w:eastAsia="Times New Roman" w:cs="Times New Roman"/>
          <w:color w:val="000000"/>
        </w:rPr>
        <w:t>K</w:t>
      </w:r>
      <w:r>
        <w:rPr>
          <w:rFonts w:ascii="宋体" w:hAnsi="宋体"/>
          <w:color w:val="000000"/>
        </w:rPr>
        <w:t>神经元对</w:t>
      </w:r>
      <w:r>
        <w:rPr>
          <w:rFonts w:eastAsia="Times New Roman" w:cs="Times New Roman"/>
          <w:color w:val="000000"/>
        </w:rPr>
        <w:t>GH</w:t>
      </w:r>
      <w:r>
        <w:rPr>
          <w:rFonts w:ascii="宋体" w:hAnsi="宋体"/>
          <w:color w:val="000000"/>
        </w:rPr>
        <w:t>分泌的调控机制为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反馈调节，选填</w:t>
      </w:r>
      <w:r>
        <w:rPr>
          <w:rFonts w:eastAsia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个序号并排序连成一条调控通路：</w:t>
      </w:r>
      <w:r>
        <w:rPr>
          <w:color w:val="000000"/>
        </w:rPr>
        <w:t>________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①</w:t>
      </w:r>
      <w:r>
        <w:rPr>
          <w:rFonts w:ascii="宋体" w:hAnsi="宋体"/>
          <w:color w:val="000000"/>
        </w:rPr>
        <w:t>小鼠睡眠；</w:t>
      </w:r>
      <w:r>
        <w:rPr>
          <w:rFonts w:ascii="宋体" w:hAnsi="宋体"/>
          <w:color w:val="000000"/>
        </w:rPr>
        <w:t>②</w:t>
      </w:r>
      <w:r>
        <w:rPr>
          <w:rFonts w:ascii="宋体" w:hAnsi="宋体"/>
          <w:color w:val="000000"/>
        </w:rPr>
        <w:t>小鼠觉醒；</w:t>
      </w:r>
      <w:r>
        <w:rPr>
          <w:rFonts w:ascii="宋体" w:hAnsi="宋体"/>
          <w:color w:val="000000"/>
        </w:rPr>
        <w:t>③</w:t>
      </w:r>
      <w:r>
        <w:rPr>
          <w:rFonts w:eastAsia="Times New Roman" w:cs="Times New Roman"/>
          <w:color w:val="000000"/>
        </w:rPr>
        <w:t>K</w:t>
      </w:r>
      <w:r>
        <w:rPr>
          <w:rFonts w:ascii="宋体" w:hAnsi="宋体"/>
          <w:color w:val="000000"/>
        </w:rPr>
        <w:t>神经元兴奋；</w:t>
      </w:r>
      <w:r>
        <w:rPr>
          <w:rFonts w:ascii="宋体" w:hAnsi="宋体"/>
          <w:color w:val="000000"/>
        </w:rPr>
        <w:t>④</w:t>
      </w:r>
      <w:r>
        <w:rPr>
          <w:rFonts w:eastAsia="Times New Roman" w:cs="Times New Roman"/>
          <w:color w:val="000000"/>
        </w:rPr>
        <w:t>K</w:t>
      </w:r>
      <w:r>
        <w:rPr>
          <w:rFonts w:ascii="宋体" w:hAnsi="宋体"/>
          <w:color w:val="000000"/>
        </w:rPr>
        <w:t>神经元兴奋性下降；</w:t>
      </w:r>
      <w:r>
        <w:rPr>
          <w:rFonts w:ascii="宋体" w:hAnsi="宋体"/>
          <w:color w:val="000000"/>
        </w:rPr>
        <w:t>⑤</w:t>
      </w:r>
      <w:r>
        <w:rPr>
          <w:rFonts w:eastAsia="Times New Roman" w:cs="Times New Roman"/>
          <w:color w:val="000000"/>
        </w:rPr>
        <w:t>J</w:t>
      </w:r>
      <w:r>
        <w:rPr>
          <w:rFonts w:ascii="宋体" w:hAnsi="宋体"/>
          <w:color w:val="000000"/>
        </w:rPr>
        <w:t>神经元兴奋，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神经元兴奋性下降；</w:t>
      </w:r>
      <w:r>
        <w:rPr>
          <w:rFonts w:ascii="宋体" w:hAnsi="宋体"/>
          <w:color w:val="000000"/>
        </w:rPr>
        <w:t>⑥</w:t>
      </w:r>
      <w:r>
        <w:rPr>
          <w:rFonts w:eastAsia="Times New Roman" w:cs="Times New Roman"/>
          <w:color w:val="000000"/>
        </w:rPr>
        <w:t>J</w:t>
      </w:r>
      <w:r>
        <w:rPr>
          <w:rFonts w:ascii="宋体" w:hAnsi="宋体"/>
          <w:color w:val="000000"/>
        </w:rPr>
        <w:t>神经元兴奋性下降，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神经元兴奋；</w:t>
      </w:r>
      <w:r>
        <w:rPr>
          <w:rFonts w:ascii="宋体" w:hAnsi="宋体"/>
          <w:color w:val="000000"/>
        </w:rPr>
        <w:t>⑦</w:t>
      </w:r>
      <w:r>
        <w:rPr>
          <w:rFonts w:ascii="宋体" w:hAnsi="宋体"/>
          <w:color w:val="000000"/>
        </w:rPr>
        <w:t>较高水平的</w:t>
      </w:r>
      <w:r>
        <w:rPr>
          <w:rFonts w:eastAsia="Times New Roman" w:cs="Times New Roman"/>
          <w:color w:val="000000"/>
        </w:rPr>
        <w:t>GH</w:t>
      </w:r>
      <w:r>
        <w:rPr>
          <w:rFonts w:ascii="宋体" w:hAnsi="宋体"/>
          <w:color w:val="000000"/>
        </w:rPr>
        <w:t>；</w:t>
      </w:r>
      <w:r>
        <w:rPr>
          <w:rFonts w:ascii="宋体" w:hAnsi="宋体"/>
          <w:color w:val="000000"/>
        </w:rPr>
        <w:t>⑧</w:t>
      </w:r>
      <w:r>
        <w:rPr>
          <w:rFonts w:ascii="宋体" w:hAnsi="宋体"/>
          <w:color w:val="000000"/>
        </w:rPr>
        <w:t>较低水平的</w:t>
      </w:r>
      <w:r>
        <w:rPr>
          <w:rFonts w:eastAsia="Times New Roman" w:cs="Times New Roman"/>
          <w:color w:val="000000"/>
        </w:rPr>
        <w:t>GH)</w:t>
      </w:r>
      <w:r>
        <w:rPr>
          <w:rFonts w:ascii="宋体" w:hAnsi="宋体"/>
          <w:color w:val="000000"/>
        </w:rPr>
        <w:t>。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080"/>
        <w:gridCol w:w="2842"/>
      </w:tblGrid>
      <w:tr w:rsidR="00CD501F" w:rsidTr="00144770">
        <w:trPr>
          <w:trHeight w:val="37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组别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处理</w:t>
            </w:r>
          </w:p>
        </w:tc>
      </w:tr>
      <w:tr w:rsidR="00CD501F" w:rsidTr="00144770">
        <w:trPr>
          <w:trHeight w:val="360"/>
          <w:jc w:val="center"/>
        </w:trPr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对照组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注射一定量的</w:t>
            </w:r>
            <w:r>
              <w:rPr>
                <w:rFonts w:eastAsia="Times New Roman" w:cs="Times New Roman"/>
                <w:color w:val="000000"/>
              </w:rPr>
              <w:t>GH</w:t>
            </w:r>
          </w:p>
        </w:tc>
      </w:tr>
      <w:tr w:rsidR="00CD501F" w:rsidTr="00144770">
        <w:trPr>
          <w:trHeight w:val="375"/>
          <w:jc w:val="center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501F" w:rsidRDefault="00CD501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注射等量的</w:t>
            </w:r>
            <w:r>
              <w:rPr>
                <w:rFonts w:eastAsia="Times New Roman" w:cs="Times New Roman"/>
                <w:color w:val="000000"/>
              </w:rPr>
              <w:t>CSF(GH</w:t>
            </w:r>
            <w:r>
              <w:rPr>
                <w:rFonts w:ascii="宋体" w:hAnsi="宋体"/>
                <w:color w:val="000000"/>
              </w:rPr>
              <w:t>的对照</w:t>
            </w:r>
            <w:r>
              <w:rPr>
                <w:rFonts w:eastAsia="Times New Roman" w:cs="Times New Roman"/>
                <w:color w:val="000000"/>
              </w:rPr>
              <w:t>)</w:t>
            </w:r>
          </w:p>
        </w:tc>
      </w:tr>
      <w:tr w:rsidR="00CD501F" w:rsidTr="00144770">
        <w:trPr>
          <w:trHeight w:val="375"/>
          <w:jc w:val="center"/>
        </w:trPr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低表达组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注射等量的</w:t>
            </w:r>
            <w:r>
              <w:rPr>
                <w:rFonts w:eastAsia="Times New Roman" w:cs="Times New Roman"/>
                <w:color w:val="000000"/>
              </w:rPr>
              <w:t>GH</w:t>
            </w:r>
          </w:p>
        </w:tc>
      </w:tr>
      <w:tr w:rsidR="00CD501F" w:rsidTr="00144770">
        <w:trPr>
          <w:trHeight w:val="375"/>
          <w:jc w:val="center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501F" w:rsidRDefault="00CD501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注射等量的</w:t>
            </w:r>
            <w:r>
              <w:rPr>
                <w:rFonts w:eastAsia="Times New Roman" w:cs="Times New Roman"/>
                <w:color w:val="000000"/>
              </w:rPr>
              <w:t>CSF(GH</w:t>
            </w:r>
            <w:r>
              <w:rPr>
                <w:rFonts w:ascii="宋体" w:hAnsi="宋体"/>
                <w:color w:val="000000"/>
              </w:rPr>
              <w:t>的对照</w:t>
            </w:r>
            <w:r>
              <w:rPr>
                <w:rFonts w:eastAsia="Times New Roman" w:cs="Times New Roman"/>
                <w:color w:val="000000"/>
              </w:rPr>
              <w:t>)</w:t>
            </w:r>
          </w:p>
        </w:tc>
      </w:tr>
    </w:tbl>
    <w:p w:rsidR="00CD501F" w:rsidRDefault="00CD501F">
      <w:pPr>
        <w:spacing w:line="360" w:lineRule="auto"/>
        <w:textAlignment w:val="center"/>
        <w:rPr>
          <w:color w:val="000000"/>
        </w:rPr>
      </w:pPr>
    </w:p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细胞质雄性不育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指雄蕊无法产生有功能的花粉，但雌蕊正常，其不育</w:t>
      </w:r>
      <w:r>
        <w:rPr>
          <w:rFonts w:eastAsia="Times New Roman" w:cs="Times New Roman"/>
          <w:color w:val="000000"/>
        </w:rPr>
        <w:t>/</w:t>
      </w:r>
      <w:r>
        <w:rPr>
          <w:rFonts w:ascii="宋体" w:hAnsi="宋体"/>
          <w:color w:val="000000"/>
        </w:rPr>
        <w:t>可育基因型以</w:t>
      </w:r>
      <w:r>
        <w:rPr>
          <w:rFonts w:ascii="宋体" w:hAnsi="宋体"/>
          <w:color w:val="000000"/>
        </w:rPr>
        <w:t>“</w:t>
      </w:r>
      <w:r>
        <w:rPr>
          <w:rFonts w:eastAsia="Times New Roman" w:cs="Times New Roman"/>
          <w:color w:val="000000"/>
        </w:rPr>
        <w:t>(S)/(N)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表示，遵循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母系遗传</w:t>
      </w:r>
      <w:r>
        <w:rPr>
          <w:rFonts w:ascii="宋体" w:hAnsi="宋体"/>
          <w:color w:val="000000"/>
        </w:rPr>
        <w:t>”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后代的线粒体几乎全部来自卵细胞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，某种雌雄同株植物线粒体</w:t>
      </w:r>
      <w:r>
        <w:rPr>
          <w:rFonts w:eastAsia="Times New Roman" w:cs="Times New Roman"/>
          <w:color w:val="000000"/>
        </w:rPr>
        <w:t>U</w:t>
      </w:r>
      <w:r>
        <w:rPr>
          <w:rFonts w:ascii="宋体" w:hAnsi="宋体"/>
          <w:color w:val="000000"/>
        </w:rPr>
        <w:t>基因导致细胞质雄性不育，该性状可被核基因恢复。</w:t>
      </w:r>
    </w:p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回答下列问题：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研究表明，</w:t>
      </w:r>
      <w:r>
        <w:rPr>
          <w:rFonts w:eastAsia="Times New Roman" w:cs="Times New Roman"/>
          <w:color w:val="000000"/>
        </w:rPr>
        <w:t>U</w:t>
      </w:r>
      <w:r>
        <w:rPr>
          <w:rFonts w:ascii="宋体" w:hAnsi="宋体"/>
          <w:color w:val="000000"/>
        </w:rPr>
        <w:t>基因编码的蛋白质可在线粒体内膜上形成跨膜通道，造成</w:t>
      </w:r>
      <w:r>
        <w:rPr>
          <w:rFonts w:eastAsia="Times New Roman" w:cs="Times New Roman"/>
          <w:color w:val="000000"/>
        </w:rPr>
        <w:t>H</w:t>
      </w:r>
      <w:r>
        <w:rPr>
          <w:color w:val="000000"/>
          <w:vertAlign w:val="superscript"/>
        </w:rPr>
        <w:t>+</w:t>
      </w:r>
      <w:r>
        <w:rPr>
          <w:rFonts w:ascii="宋体" w:hAnsi="宋体"/>
          <w:color w:val="000000"/>
        </w:rPr>
        <w:t>等小分子物质泄漏，会妨碍细胞的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呼吸，最终影响育性。</w:t>
      </w:r>
    </w:p>
    <w:p w:rsidR="00CD501F" w:rsidRDefault="0041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不育植株</w:t>
      </w:r>
      <w:r>
        <w:rPr>
          <w:rFonts w:eastAsia="Times New Roman" w:cs="Times New Roman"/>
          <w:color w:val="000000"/>
        </w:rPr>
        <w:t>(Ⅰ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Ⅱ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Ⅲ)</w:t>
      </w:r>
      <w:r>
        <w:rPr>
          <w:rFonts w:ascii="宋体" w:hAnsi="宋体"/>
          <w:color w:val="000000"/>
        </w:rPr>
        <w:t>和可育植株</w:t>
      </w:r>
      <w:r>
        <w:rPr>
          <w:rFonts w:eastAsia="Times New Roman" w:cs="Times New Roman"/>
          <w:color w:val="000000"/>
        </w:rPr>
        <w:t>(Ⅳ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Ⅴ)</w:t>
      </w:r>
      <w:r>
        <w:rPr>
          <w:rFonts w:ascii="宋体" w:hAnsi="宋体"/>
          <w:color w:val="000000"/>
        </w:rPr>
        <w:t>均为纯合，其中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的基因型为</w:t>
      </w:r>
      <w:r>
        <w:rPr>
          <w:rFonts w:eastAsia="Times New Roman" w:cs="Times New Roman"/>
          <w:color w:val="000000"/>
        </w:rPr>
        <w:t>(S)aabb</w:t>
      </w:r>
      <w:r>
        <w:rPr>
          <w:rFonts w:ascii="宋体" w:hAnsi="宋体"/>
          <w:color w:val="000000"/>
        </w:rPr>
        <w:t>．据表初步推测植株</w:t>
      </w:r>
      <w:r>
        <w:rPr>
          <w:rFonts w:eastAsia="Times New Roman" w:cs="Times New Roman"/>
          <w:color w:val="000000"/>
        </w:rPr>
        <w:t>Ⅱ</w:t>
      </w:r>
      <w:r>
        <w:rPr>
          <w:rFonts w:ascii="宋体" w:hAnsi="宋体"/>
          <w:color w:val="000000"/>
        </w:rPr>
        <w:t>基因型为</w:t>
      </w:r>
      <w:r>
        <w:rPr>
          <w:color w:val="000000"/>
        </w:rPr>
        <w:t>_______</w:t>
      </w:r>
      <w:r>
        <w:rPr>
          <w:color w:val="000000"/>
        </w:rPr>
        <w:t>_</w:t>
      </w:r>
      <w:r>
        <w:rPr>
          <w:rFonts w:ascii="宋体" w:hAnsi="宋体"/>
          <w:color w:val="000000"/>
        </w:rPr>
        <w:t>。</w:t>
      </w:r>
    </w:p>
    <w:tbl>
      <w:tblPr>
        <w:tblW w:w="676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255"/>
        <w:gridCol w:w="2255"/>
        <w:gridCol w:w="2255"/>
      </w:tblGrid>
      <w:tr w:rsidR="00CD501F" w:rsidTr="00144770">
        <w:trPr>
          <w:jc w:val="center"/>
        </w:trPr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杂交方式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F</w:t>
            </w:r>
            <w:r>
              <w:rPr>
                <w:color w:val="000000"/>
                <w:vertAlign w:val="subscript"/>
              </w:rPr>
              <w:t>1</w:t>
            </w:r>
            <w:r>
              <w:rPr>
                <w:rFonts w:ascii="宋体" w:hAnsi="宋体"/>
                <w:color w:val="000000"/>
              </w:rPr>
              <w:t>表型比例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F</w:t>
            </w:r>
            <w:r>
              <w:rPr>
                <w:color w:val="000000"/>
                <w:vertAlign w:val="subscript"/>
              </w:rPr>
              <w:t>2</w:t>
            </w:r>
            <w:r>
              <w:rPr>
                <w:rFonts w:ascii="宋体" w:hAnsi="宋体"/>
                <w:color w:val="000000"/>
              </w:rPr>
              <w:t>表型比例</w:t>
            </w:r>
          </w:p>
        </w:tc>
      </w:tr>
      <w:tr w:rsidR="00CD501F" w:rsidTr="00144770">
        <w:trPr>
          <w:jc w:val="center"/>
        </w:trPr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♀</w:t>
            </w:r>
            <w:r>
              <w:rPr>
                <w:rFonts w:eastAsia="Times New Roman" w:cs="Times New Roman"/>
                <w:color w:val="000000"/>
              </w:rPr>
              <w:t>Ⅰ×</w:t>
            </w:r>
            <w:r>
              <w:rPr>
                <w:rFonts w:ascii="宋体" w:hAnsi="宋体"/>
                <w:color w:val="000000"/>
              </w:rPr>
              <w:t>♂</w:t>
            </w:r>
            <w:r>
              <w:rPr>
                <w:rFonts w:eastAsia="Times New Roman" w:cs="Times New Roman"/>
                <w:color w:val="000000"/>
              </w:rPr>
              <w:t>Ⅳ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全为可育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可育</w:t>
            </w:r>
            <w:r>
              <w:rPr>
                <w:rFonts w:ascii="宋体" w:hAnsi="宋体"/>
                <w:color w:val="000000"/>
              </w:rPr>
              <w:t>∶</w:t>
            </w:r>
            <w:r>
              <w:rPr>
                <w:rFonts w:ascii="宋体" w:hAnsi="宋体"/>
                <w:color w:val="000000"/>
              </w:rPr>
              <w:t>不育</w:t>
            </w:r>
            <w:r>
              <w:rPr>
                <w:rFonts w:eastAsia="Times New Roman" w:cs="Times New Roman"/>
                <w:color w:val="000000"/>
              </w:rPr>
              <w:t>=9</w:t>
            </w:r>
            <w:r>
              <w:rPr>
                <w:rFonts w:ascii="宋体" w:hAnsi="宋体"/>
                <w:color w:val="000000"/>
              </w:rPr>
              <w:t>∶</w:t>
            </w:r>
            <w:r>
              <w:rPr>
                <w:rFonts w:eastAsia="Times New Roman" w:cs="Times New Roman"/>
                <w:color w:val="000000"/>
              </w:rPr>
              <w:t>7</w:t>
            </w:r>
          </w:p>
        </w:tc>
      </w:tr>
      <w:tr w:rsidR="00CD501F" w:rsidTr="00144770">
        <w:trPr>
          <w:jc w:val="center"/>
        </w:trPr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♀</w:t>
            </w:r>
            <w:r>
              <w:rPr>
                <w:rFonts w:eastAsia="Times New Roman" w:cs="Times New Roman"/>
                <w:color w:val="000000"/>
              </w:rPr>
              <w:t>Ⅱ×</w:t>
            </w:r>
            <w:r>
              <w:rPr>
                <w:rFonts w:ascii="宋体" w:hAnsi="宋体"/>
                <w:color w:val="000000"/>
              </w:rPr>
              <w:t>♂</w:t>
            </w:r>
            <w:r>
              <w:rPr>
                <w:rFonts w:eastAsia="Times New Roman" w:cs="Times New Roman"/>
                <w:color w:val="000000"/>
              </w:rPr>
              <w:t>Ⅳ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全为可育</w:t>
            </w:r>
            <w:r>
              <w:rPr>
                <w:rFonts w:eastAsia="Times New Roman" w:cs="Times New Roman"/>
                <w:color w:val="000000"/>
              </w:rPr>
              <w:t>(</w:t>
            </w:r>
            <w:r>
              <w:rPr>
                <w:rFonts w:ascii="宋体" w:hAnsi="宋体"/>
                <w:color w:val="000000"/>
              </w:rPr>
              <w:t>植株</w:t>
            </w:r>
            <w:r>
              <w:rPr>
                <w:rFonts w:eastAsia="Times New Roman" w:cs="Times New Roman"/>
                <w:color w:val="000000"/>
              </w:rPr>
              <w:t>Ⅵ)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D501F" w:rsidRDefault="0041643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可育</w:t>
            </w:r>
            <w:r>
              <w:rPr>
                <w:rFonts w:ascii="宋体" w:hAnsi="宋体"/>
                <w:color w:val="000000"/>
              </w:rPr>
              <w:t>∶</w:t>
            </w:r>
            <w:r>
              <w:rPr>
                <w:rFonts w:ascii="宋体" w:hAnsi="宋体"/>
                <w:color w:val="000000"/>
              </w:rPr>
              <w:t>不育</w:t>
            </w:r>
            <w:r>
              <w:rPr>
                <w:rFonts w:eastAsia="Times New Roman" w:cs="Times New Roman"/>
                <w:color w:val="000000"/>
              </w:rPr>
              <w:t>=3</w:t>
            </w:r>
            <w:r>
              <w:rPr>
                <w:rFonts w:ascii="宋体" w:hAnsi="宋体"/>
                <w:color w:val="000000"/>
              </w:rPr>
              <w:t>∶</w:t>
            </w:r>
            <w:r>
              <w:rPr>
                <w:rFonts w:eastAsia="Times New Roman" w:cs="Times New Roman"/>
                <w:color w:val="000000"/>
              </w:rPr>
              <w:t>1</w:t>
            </w:r>
          </w:p>
        </w:tc>
      </w:tr>
    </w:tbl>
    <w:p w:rsidR="00CD501F" w:rsidRDefault="0041643B" w:rsidP="0014477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分别以</w:t>
      </w:r>
      <w:r>
        <w:rPr>
          <w:rFonts w:eastAsia="Times New Roman" w:cs="Times New Roman"/>
          <w:color w:val="000000"/>
        </w:rPr>
        <w:t>U</w:t>
      </w:r>
      <w:r>
        <w:rPr>
          <w:rFonts w:ascii="宋体" w:hAnsi="宋体"/>
          <w:color w:val="000000"/>
        </w:rPr>
        <w:t>基因</w:t>
      </w:r>
      <w:r>
        <w:rPr>
          <w:rFonts w:eastAsia="Times New Roman" w:cs="Times New Roman"/>
          <w:color w:val="000000"/>
        </w:rPr>
        <w:t>cDNA</w:t>
      </w:r>
      <w:r>
        <w:rPr>
          <w:rFonts w:ascii="宋体" w:hAnsi="宋体"/>
          <w:color w:val="000000"/>
        </w:rPr>
        <w:t>的</w:t>
      </w:r>
      <w:r>
        <w:rPr>
          <w:rFonts w:eastAsia="Times New Roman" w:cs="Times New Roman"/>
          <w:color w:val="000000"/>
        </w:rPr>
        <w:t>5’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3’</w:t>
      </w:r>
      <w:r>
        <w:rPr>
          <w:rFonts w:ascii="宋体" w:hAnsi="宋体"/>
          <w:color w:val="000000"/>
        </w:rPr>
        <w:t>端序列杂交检测植株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～</w:t>
      </w:r>
      <w:r>
        <w:rPr>
          <w:rFonts w:eastAsia="Times New Roman" w:cs="Times New Roman"/>
          <w:color w:val="000000"/>
        </w:rPr>
        <w:t>Ⅴ</w:t>
      </w:r>
      <w:r>
        <w:rPr>
          <w:rFonts w:ascii="宋体" w:hAnsi="宋体"/>
          <w:color w:val="000000"/>
        </w:rPr>
        <w:t>的线粒体</w:t>
      </w:r>
      <w:r>
        <w:rPr>
          <w:rFonts w:eastAsia="Times New Roman" w:cs="Times New Roman"/>
          <w:color w:val="000000"/>
        </w:rPr>
        <w:t>mRNA(</w:t>
      </w:r>
      <w:r>
        <w:rPr>
          <w:rFonts w:ascii="宋体" w:hAnsi="宋体"/>
          <w:color w:val="000000"/>
        </w:rPr>
        <w:t>假设细胞内核糖核酸外切酶活性受到完全抑制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，结果如图甲；以</w:t>
      </w:r>
      <w:r>
        <w:rPr>
          <w:rFonts w:eastAsia="Times New Roman" w:cs="Times New Roman"/>
          <w:color w:val="000000"/>
        </w:rPr>
        <w:t>U</w:t>
      </w:r>
      <w:r>
        <w:rPr>
          <w:rFonts w:ascii="宋体" w:hAnsi="宋体"/>
          <w:color w:val="000000"/>
        </w:rPr>
        <w:t>蛋白的特异性抗体检测植株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～</w:t>
      </w:r>
      <w:r>
        <w:rPr>
          <w:rFonts w:eastAsia="Times New Roman" w:cs="Times New Roman"/>
          <w:color w:val="000000"/>
        </w:rPr>
        <w:t>Ⅴ</w:t>
      </w:r>
      <w:r>
        <w:rPr>
          <w:rFonts w:ascii="宋体" w:hAnsi="宋体"/>
          <w:color w:val="000000"/>
        </w:rPr>
        <w:t>的线粒体蛋白质，结果如图乙。已知植株</w:t>
      </w:r>
      <w:r>
        <w:rPr>
          <w:rFonts w:eastAsia="Times New Roman" w:cs="Times New Roman"/>
          <w:color w:val="000000"/>
        </w:rPr>
        <w:t>Ⅲ</w:t>
      </w:r>
      <w:r>
        <w:rPr>
          <w:rFonts w:ascii="宋体" w:hAnsi="宋体"/>
          <w:color w:val="000000"/>
        </w:rPr>
        <w:t>的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基因为显性纯合，可推测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蛋白在</w:t>
      </w:r>
      <w:r>
        <w:rPr>
          <w:rFonts w:eastAsia="Times New Roman" w:cs="Times New Roman"/>
          <w:color w:val="000000"/>
        </w:rPr>
        <w:t>U</w:t>
      </w:r>
      <w:r>
        <w:rPr>
          <w:rFonts w:ascii="宋体" w:hAnsi="宋体"/>
          <w:color w:val="000000"/>
        </w:rPr>
        <w:t>基因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发挥作用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选填序号</w:t>
      </w:r>
      <w:r>
        <w:rPr>
          <w:rFonts w:ascii="宋体" w:hAnsi="宋体"/>
          <w:color w:val="000000"/>
        </w:rPr>
        <w:t>①</w:t>
      </w:r>
      <w:r>
        <w:rPr>
          <w:rFonts w:ascii="宋体" w:hAnsi="宋体"/>
          <w:color w:val="000000"/>
        </w:rPr>
        <w:t>复制后转录前；</w:t>
      </w:r>
      <w:r>
        <w:rPr>
          <w:rFonts w:ascii="宋体" w:hAnsi="宋体"/>
          <w:color w:val="000000"/>
        </w:rPr>
        <w:t>②</w:t>
      </w:r>
      <w:r>
        <w:rPr>
          <w:rFonts w:ascii="宋体" w:hAnsi="宋体"/>
          <w:color w:val="000000"/>
        </w:rPr>
        <w:t>转录后翻译前；</w:t>
      </w:r>
      <w:r>
        <w:rPr>
          <w:rFonts w:ascii="宋体" w:hAnsi="宋体"/>
          <w:color w:val="000000"/>
        </w:rPr>
        <w:t>③</w:t>
      </w:r>
      <w:r>
        <w:rPr>
          <w:rFonts w:ascii="宋体" w:hAnsi="宋体"/>
          <w:color w:val="000000"/>
        </w:rPr>
        <w:t>翻译后加工前；</w:t>
      </w:r>
      <w:r>
        <w:rPr>
          <w:rFonts w:ascii="宋体" w:hAnsi="宋体"/>
          <w:color w:val="000000"/>
        </w:rPr>
        <w:t>④</w:t>
      </w:r>
      <w:r>
        <w:rPr>
          <w:rFonts w:ascii="宋体" w:hAnsi="宋体"/>
          <w:color w:val="000000"/>
        </w:rPr>
        <w:t>加工后运输前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</w:t>
      </w:r>
    </w:p>
    <w:p w:rsidR="00CD501F" w:rsidRDefault="0041643B" w:rsidP="00144770">
      <w:pPr>
        <w:spacing w:line="360" w:lineRule="auto"/>
        <w:jc w:val="center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4791075" cy="126682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501F" w:rsidRDefault="0041643B" w:rsidP="0014477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注：图甲为</w:t>
      </w:r>
      <w:r>
        <w:rPr>
          <w:rFonts w:eastAsia="Times New Roman" w:cs="Times New Roman"/>
          <w:color w:val="000000"/>
        </w:rPr>
        <w:t>mRNA</w:t>
      </w:r>
      <w:r>
        <w:rPr>
          <w:rFonts w:ascii="宋体" w:hAnsi="宋体"/>
          <w:color w:val="000000"/>
        </w:rPr>
        <w:t>检测结果，图乙为蛋白质检测结果；</w:t>
      </w:r>
      <w:r>
        <w:rPr>
          <w:rFonts w:ascii="宋体" w:hAnsi="宋体"/>
          <w:color w:val="000000"/>
        </w:rPr>
        <w:t>▃</w:t>
      </w:r>
      <w:r>
        <w:rPr>
          <w:rFonts w:ascii="宋体" w:hAnsi="宋体"/>
          <w:color w:val="000000"/>
        </w:rPr>
        <w:t>表示检测到少量</w:t>
      </w:r>
      <w:r>
        <w:rPr>
          <w:rFonts w:eastAsia="Times New Roman" w:cs="Times New Roman"/>
          <w:color w:val="000000"/>
        </w:rPr>
        <w:t>mRNA</w:t>
      </w:r>
      <w:r>
        <w:rPr>
          <w:rFonts w:ascii="宋体" w:hAnsi="宋体"/>
          <w:color w:val="000000"/>
        </w:rPr>
        <w:t>或蛋白质</w:t>
      </w:r>
    </w:p>
    <w:p w:rsidR="00CD501F" w:rsidRDefault="0041643B" w:rsidP="0014477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结合表和图分析，植株</w:t>
      </w:r>
      <w:r>
        <w:rPr>
          <w:rFonts w:eastAsia="Times New Roman" w:cs="Times New Roman"/>
          <w:color w:val="000000"/>
        </w:rPr>
        <w:t>Ⅳ</w:t>
      </w:r>
      <w:r>
        <w:rPr>
          <w:rFonts w:ascii="宋体" w:hAnsi="宋体"/>
          <w:color w:val="000000"/>
        </w:rPr>
        <w:t>的基因型为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。已知以植株</w:t>
      </w:r>
      <w:r>
        <w:rPr>
          <w:rFonts w:eastAsia="Times New Roman" w:cs="Times New Roman"/>
          <w:color w:val="000000"/>
        </w:rPr>
        <w:t>Ⅴ</w:t>
      </w:r>
      <w:r>
        <w:rPr>
          <w:rFonts w:ascii="宋体" w:hAnsi="宋体"/>
          <w:color w:val="000000"/>
        </w:rPr>
        <w:t>为父本，不能恢复其与</w:t>
      </w:r>
      <w:r>
        <w:rPr>
          <w:rFonts w:eastAsia="Times New Roman" w:cs="Times New Roman"/>
          <w:color w:val="000000"/>
        </w:rPr>
        <w:t>Ⅱ</w:t>
      </w:r>
      <w:r>
        <w:rPr>
          <w:rFonts w:ascii="宋体" w:hAnsi="宋体"/>
          <w:color w:val="000000"/>
        </w:rPr>
        <w:t>杂交所结种子的育性，但可恢复其与</w:t>
      </w:r>
      <w:r>
        <w:rPr>
          <w:rFonts w:eastAsia="Times New Roman" w:cs="Times New Roman"/>
          <w:color w:val="000000"/>
        </w:rPr>
        <w:t>Ⅲ</w:t>
      </w:r>
      <w:r>
        <w:rPr>
          <w:rFonts w:ascii="宋体" w:hAnsi="宋体"/>
          <w:color w:val="000000"/>
        </w:rPr>
        <w:t>杂交所结种子的育性，可推测以植株</w:t>
      </w:r>
      <w:r>
        <w:rPr>
          <w:rFonts w:eastAsia="Times New Roman" w:cs="Times New Roman"/>
          <w:color w:val="000000"/>
        </w:rPr>
        <w:t>Ⅴ</w:t>
      </w:r>
      <w:r>
        <w:rPr>
          <w:rFonts w:ascii="宋体" w:hAnsi="宋体"/>
          <w:color w:val="000000"/>
        </w:rPr>
        <w:t>为父本，植株</w:t>
      </w:r>
      <w:r>
        <w:rPr>
          <w:rFonts w:eastAsia="Times New Roman" w:cs="Times New Roman"/>
          <w:color w:val="000000"/>
        </w:rPr>
        <w:t>Ⅵ(</w:t>
      </w:r>
      <w:r>
        <w:rPr>
          <w:rFonts w:ascii="宋体" w:hAnsi="宋体"/>
          <w:color w:val="000000"/>
        </w:rPr>
        <w:t>题表中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为母本杂交，后代的基因型及比例为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:rsidR="00CD501F" w:rsidRDefault="0041643B" w:rsidP="0014477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综合上述，对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基因的功能推测合理的有</w:t>
      </w:r>
      <w:r>
        <w:rPr>
          <w:color w:val="000000"/>
        </w:rPr>
        <w:t>________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选填序号</w:t>
      </w:r>
      <w:r>
        <w:rPr>
          <w:rFonts w:ascii="宋体" w:hAnsi="宋体"/>
          <w:color w:val="000000"/>
        </w:rPr>
        <w:t>①</w:t>
      </w:r>
      <w:r>
        <w:rPr>
          <w:rFonts w:ascii="宋体" w:hAnsi="宋体"/>
          <w:color w:val="000000"/>
        </w:rPr>
        <w:t>完全清除</w:t>
      </w:r>
      <w:r>
        <w:rPr>
          <w:rFonts w:eastAsia="Times New Roman" w:cs="Times New Roman"/>
          <w:color w:val="000000"/>
        </w:rPr>
        <w:t>U</w:t>
      </w:r>
      <w:r>
        <w:rPr>
          <w:rFonts w:ascii="宋体" w:hAnsi="宋体"/>
          <w:color w:val="000000"/>
        </w:rPr>
        <w:t>基因的</w:t>
      </w:r>
      <w:r>
        <w:rPr>
          <w:rFonts w:eastAsia="Times New Roman" w:cs="Times New Roman"/>
          <w:color w:val="000000"/>
        </w:rPr>
        <w:t>mRNA</w:t>
      </w:r>
      <w:r>
        <w:rPr>
          <w:rFonts w:ascii="宋体" w:hAnsi="宋体"/>
          <w:color w:val="000000"/>
        </w:rPr>
        <w:t>；</w:t>
      </w:r>
      <w:r>
        <w:rPr>
          <w:rFonts w:ascii="宋体" w:hAnsi="宋体"/>
          <w:color w:val="000000"/>
        </w:rPr>
        <w:t>②</w:t>
      </w:r>
      <w:r>
        <w:rPr>
          <w:rFonts w:ascii="宋体" w:hAnsi="宋体"/>
          <w:color w:val="000000"/>
        </w:rPr>
        <w:t>完全清除</w:t>
      </w:r>
      <w:r>
        <w:rPr>
          <w:rFonts w:eastAsia="Times New Roman" w:cs="Times New Roman"/>
          <w:color w:val="000000"/>
        </w:rPr>
        <w:t>U</w:t>
      </w:r>
      <w:r>
        <w:rPr>
          <w:rFonts w:ascii="宋体" w:hAnsi="宋体"/>
          <w:color w:val="000000"/>
        </w:rPr>
        <w:t>蛋白；</w:t>
      </w:r>
      <w:r>
        <w:rPr>
          <w:rFonts w:ascii="宋体" w:hAnsi="宋体"/>
          <w:color w:val="000000"/>
        </w:rPr>
        <w:t>③</w:t>
      </w:r>
      <w:r>
        <w:rPr>
          <w:rFonts w:ascii="宋体" w:hAnsi="宋体"/>
          <w:color w:val="000000"/>
        </w:rPr>
        <w:t>封闭一定量的</w:t>
      </w:r>
      <w:r>
        <w:rPr>
          <w:rFonts w:eastAsia="Times New Roman" w:cs="Times New Roman"/>
          <w:color w:val="000000"/>
        </w:rPr>
        <w:t>U</w:t>
      </w:r>
      <w:r>
        <w:rPr>
          <w:rFonts w:ascii="宋体" w:hAnsi="宋体"/>
          <w:color w:val="000000"/>
        </w:rPr>
        <w:t>蛋白所形成的通道；</w:t>
      </w:r>
      <w:r>
        <w:rPr>
          <w:rFonts w:ascii="宋体" w:hAnsi="宋体"/>
          <w:color w:val="000000"/>
        </w:rPr>
        <w:t>④</w:t>
      </w:r>
      <w:r>
        <w:rPr>
          <w:rFonts w:ascii="宋体" w:hAnsi="宋体"/>
          <w:color w:val="000000"/>
        </w:rPr>
        <w:t>一定程度上修补线粒体内膜泄露造成的损伤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</w:t>
      </w:r>
      <w:r>
        <w:rPr>
          <w:color w:val="000000"/>
        </w:rPr>
        <w:br w:type="page"/>
      </w:r>
    </w:p>
    <w:p w:rsidR="00CD501F" w:rsidRDefault="0041643B">
      <w:pPr>
        <w:spacing w:line="360" w:lineRule="auto"/>
        <w:jc w:val="center"/>
        <w:textAlignment w:val="center"/>
        <w:rPr>
          <w:color w:val="000000"/>
        </w:rPr>
      </w:pPr>
      <w:r>
        <w:rPr>
          <w:rFonts w:eastAsia="Times New Roman" w:cs="Times New Roman"/>
          <w:b/>
          <w:color w:val="000000"/>
          <w:sz w:val="32"/>
        </w:rPr>
        <w:lastRenderedPageBreak/>
        <w:t>2026</w:t>
      </w:r>
      <w:r>
        <w:rPr>
          <w:rFonts w:ascii="宋体" w:hAnsi="宋体"/>
          <w:b/>
          <w:color w:val="000000"/>
          <w:sz w:val="32"/>
        </w:rPr>
        <w:t>年江西省普通高中学业水平选择性考试</w:t>
      </w:r>
    </w:p>
    <w:p w:rsidR="00CD501F" w:rsidRDefault="0041643B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32"/>
        </w:rPr>
        <w:t>生物学</w:t>
      </w:r>
    </w:p>
    <w:p w:rsidR="00CD501F" w:rsidRDefault="0041643B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本试卷满分</w:t>
      </w:r>
      <w:r>
        <w:rPr>
          <w:rFonts w:eastAsia="Times New Roman" w:cs="Times New Roman"/>
          <w:b/>
          <w:color w:val="000000"/>
          <w:sz w:val="24"/>
        </w:rPr>
        <w:t>100</w:t>
      </w:r>
      <w:r>
        <w:rPr>
          <w:rFonts w:ascii="宋体" w:hAnsi="宋体"/>
          <w:b/>
          <w:color w:val="000000"/>
          <w:sz w:val="24"/>
        </w:rPr>
        <w:t>分，考试用时</w:t>
      </w:r>
      <w:r>
        <w:rPr>
          <w:rFonts w:eastAsia="Times New Roman" w:cs="Times New Roman"/>
          <w:b/>
          <w:color w:val="000000"/>
          <w:sz w:val="24"/>
        </w:rPr>
        <w:t>75</w:t>
      </w:r>
      <w:r>
        <w:rPr>
          <w:rFonts w:ascii="宋体" w:hAnsi="宋体"/>
          <w:b/>
          <w:color w:val="000000"/>
          <w:sz w:val="24"/>
        </w:rPr>
        <w:t>分钟。</w:t>
      </w:r>
    </w:p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一、单项选择题：本题共</w:t>
      </w:r>
      <w:r>
        <w:rPr>
          <w:rFonts w:eastAsia="Times New Roman" w:cs="Times New Roman"/>
          <w:b/>
          <w:color w:val="000000"/>
          <w:sz w:val="24"/>
        </w:rPr>
        <w:t>12</w:t>
      </w:r>
      <w:r>
        <w:rPr>
          <w:rFonts w:ascii="宋体" w:hAnsi="宋体"/>
          <w:b/>
          <w:color w:val="000000"/>
          <w:sz w:val="24"/>
        </w:rPr>
        <w:t>小题，每小题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24</w:t>
      </w:r>
      <w:r>
        <w:rPr>
          <w:rFonts w:ascii="宋体" w:hAnsi="宋体"/>
          <w:b/>
          <w:color w:val="000000"/>
          <w:sz w:val="24"/>
        </w:rPr>
        <w:t>分。在每小题给出的四个选项中，只有一项符合题目要求，答对得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分，答错得</w:t>
      </w:r>
      <w:r>
        <w:rPr>
          <w:rFonts w:eastAsia="Times New Roman" w:cs="Times New Roman"/>
          <w:b/>
          <w:color w:val="000000"/>
          <w:sz w:val="24"/>
        </w:rPr>
        <w:t>0</w:t>
      </w:r>
      <w:r>
        <w:rPr>
          <w:rFonts w:ascii="宋体" w:hAnsi="宋体"/>
          <w:b/>
          <w:color w:val="000000"/>
          <w:sz w:val="24"/>
        </w:rPr>
        <w:t>分。</w:t>
      </w:r>
    </w:p>
    <w:p w:rsidR="00CD501F" w:rsidRDefault="0041643B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</w:t>
      </w:r>
      <w:r>
        <w:rPr>
          <w:color w:val="2E75B6"/>
        </w:rPr>
        <w:t>1</w:t>
      </w:r>
      <w:r>
        <w:rPr>
          <w:color w:val="2E75B6"/>
        </w:rPr>
        <w:t>题答案】</w:t>
      </w:r>
    </w:p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CD501F" w:rsidRDefault="0041643B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</w:t>
      </w:r>
      <w:r>
        <w:rPr>
          <w:color w:val="2E75B6"/>
        </w:rPr>
        <w:t>2</w:t>
      </w:r>
      <w:r>
        <w:rPr>
          <w:color w:val="2E75B6"/>
        </w:rPr>
        <w:t>题答案】</w:t>
      </w:r>
    </w:p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:rsidR="00CD501F" w:rsidRDefault="0041643B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</w:t>
      </w:r>
      <w:r>
        <w:rPr>
          <w:color w:val="2E75B6"/>
        </w:rPr>
        <w:t>3</w:t>
      </w:r>
      <w:r>
        <w:rPr>
          <w:color w:val="2E75B6"/>
        </w:rPr>
        <w:t>题答案】</w:t>
      </w:r>
    </w:p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:rsidR="00CD501F" w:rsidRDefault="0041643B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</w:t>
      </w:r>
      <w:r>
        <w:rPr>
          <w:color w:val="2E75B6"/>
        </w:rPr>
        <w:t>4</w:t>
      </w:r>
      <w:r>
        <w:rPr>
          <w:color w:val="2E75B6"/>
        </w:rPr>
        <w:t>题答案】</w:t>
      </w:r>
    </w:p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:rsidR="00CD501F" w:rsidRDefault="0041643B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</w:t>
      </w:r>
      <w:r>
        <w:rPr>
          <w:color w:val="2E75B6"/>
        </w:rPr>
        <w:t>5</w:t>
      </w:r>
      <w:r>
        <w:rPr>
          <w:color w:val="2E75B6"/>
        </w:rPr>
        <w:t>题答案】</w:t>
      </w:r>
    </w:p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:rsidR="00CD501F" w:rsidRDefault="0041643B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</w:t>
      </w:r>
      <w:r>
        <w:rPr>
          <w:color w:val="2E75B6"/>
        </w:rPr>
        <w:t>6</w:t>
      </w:r>
      <w:r>
        <w:rPr>
          <w:color w:val="2E75B6"/>
        </w:rPr>
        <w:t>题答案】</w:t>
      </w:r>
    </w:p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CD501F" w:rsidRDefault="0041643B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</w:t>
      </w:r>
      <w:r>
        <w:rPr>
          <w:color w:val="2E75B6"/>
        </w:rPr>
        <w:t>7</w:t>
      </w:r>
      <w:r>
        <w:rPr>
          <w:color w:val="2E75B6"/>
        </w:rPr>
        <w:t>题答案】</w:t>
      </w:r>
    </w:p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:rsidR="00CD501F" w:rsidRDefault="0041643B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</w:t>
      </w:r>
      <w:r>
        <w:rPr>
          <w:color w:val="2E75B6"/>
        </w:rPr>
        <w:t>8</w:t>
      </w:r>
      <w:r>
        <w:rPr>
          <w:color w:val="2E75B6"/>
        </w:rPr>
        <w:t>题答案】</w:t>
      </w:r>
    </w:p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:rsidR="00CD501F" w:rsidRDefault="0041643B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</w:t>
      </w:r>
      <w:r>
        <w:rPr>
          <w:color w:val="2E75B6"/>
        </w:rPr>
        <w:t>9</w:t>
      </w:r>
      <w:r>
        <w:rPr>
          <w:color w:val="2E75B6"/>
        </w:rPr>
        <w:t>题答案】</w:t>
      </w:r>
    </w:p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CD501F" w:rsidRDefault="0041643B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</w:t>
      </w:r>
      <w:r>
        <w:rPr>
          <w:color w:val="2E75B6"/>
        </w:rPr>
        <w:t>10</w:t>
      </w:r>
      <w:r>
        <w:rPr>
          <w:color w:val="2E75B6"/>
        </w:rPr>
        <w:t>题答案】</w:t>
      </w:r>
    </w:p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:rsidR="00CD501F" w:rsidRDefault="0041643B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</w:t>
      </w:r>
      <w:r>
        <w:rPr>
          <w:color w:val="2E75B6"/>
        </w:rPr>
        <w:t>11</w:t>
      </w:r>
      <w:r>
        <w:rPr>
          <w:color w:val="2E75B6"/>
        </w:rPr>
        <w:t>题答案】</w:t>
      </w:r>
    </w:p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CD501F" w:rsidRDefault="0041643B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</w:t>
      </w:r>
      <w:r>
        <w:rPr>
          <w:color w:val="2E75B6"/>
        </w:rPr>
        <w:t>12</w:t>
      </w:r>
      <w:r>
        <w:rPr>
          <w:color w:val="2E75B6"/>
        </w:rPr>
        <w:t>题答案】</w:t>
      </w:r>
    </w:p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二、多项选择题：本题共</w:t>
      </w:r>
      <w:r>
        <w:rPr>
          <w:rFonts w:eastAsia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小题，每小题</w:t>
      </w:r>
      <w:r>
        <w:rPr>
          <w:rFonts w:eastAsia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16</w:t>
      </w:r>
      <w:r>
        <w:rPr>
          <w:rFonts w:ascii="宋体" w:hAnsi="宋体"/>
          <w:b/>
          <w:color w:val="000000"/>
          <w:sz w:val="24"/>
        </w:rPr>
        <w:t>分。在每小题给出的四个选项中，有两</w:t>
      </w:r>
      <w:r>
        <w:rPr>
          <w:rFonts w:ascii="宋体" w:hAnsi="宋体"/>
          <w:b/>
          <w:color w:val="000000"/>
          <w:sz w:val="24"/>
        </w:rPr>
        <w:lastRenderedPageBreak/>
        <w:t>项或两项以上符合题目要求，全部选对的得</w:t>
      </w:r>
      <w:r>
        <w:rPr>
          <w:rFonts w:eastAsia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分，选对但不全的得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分，有选错的得</w:t>
      </w:r>
      <w:r>
        <w:rPr>
          <w:rFonts w:eastAsia="Times New Roman" w:cs="Times New Roman"/>
          <w:b/>
          <w:color w:val="000000"/>
          <w:sz w:val="24"/>
        </w:rPr>
        <w:t>0</w:t>
      </w:r>
      <w:r>
        <w:rPr>
          <w:rFonts w:ascii="宋体" w:hAnsi="宋体"/>
          <w:b/>
          <w:color w:val="000000"/>
          <w:sz w:val="24"/>
        </w:rPr>
        <w:t>分。</w:t>
      </w:r>
    </w:p>
    <w:p w:rsidR="00CD501F" w:rsidRDefault="0041643B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</w:t>
      </w:r>
      <w:r>
        <w:rPr>
          <w:color w:val="2E75B6"/>
        </w:rPr>
        <w:t>13</w:t>
      </w:r>
      <w:r>
        <w:rPr>
          <w:color w:val="2E75B6"/>
        </w:rPr>
        <w:t>题答案】</w:t>
      </w:r>
    </w:p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CD</w:t>
      </w:r>
    </w:p>
    <w:p w:rsidR="00CD501F" w:rsidRDefault="0041643B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</w:t>
      </w:r>
      <w:r>
        <w:rPr>
          <w:color w:val="2E75B6"/>
        </w:rPr>
        <w:t>14</w:t>
      </w:r>
      <w:r>
        <w:rPr>
          <w:color w:val="2E75B6"/>
        </w:rPr>
        <w:t>题答案】</w:t>
      </w:r>
    </w:p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AB</w:t>
      </w:r>
    </w:p>
    <w:p w:rsidR="00CD501F" w:rsidRDefault="0041643B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</w:t>
      </w:r>
      <w:r>
        <w:rPr>
          <w:color w:val="2E75B6"/>
        </w:rPr>
        <w:t>15</w:t>
      </w:r>
      <w:r>
        <w:rPr>
          <w:color w:val="2E75B6"/>
        </w:rPr>
        <w:t>题答案】</w:t>
      </w:r>
    </w:p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BD</w:t>
      </w:r>
    </w:p>
    <w:p w:rsidR="00CD501F" w:rsidRDefault="0041643B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</w:t>
      </w:r>
      <w:r>
        <w:rPr>
          <w:color w:val="2E75B6"/>
        </w:rPr>
        <w:t>16</w:t>
      </w:r>
      <w:r>
        <w:rPr>
          <w:color w:val="2E75B6"/>
        </w:rPr>
        <w:t>题答案】</w:t>
      </w:r>
    </w:p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AC</w:t>
      </w:r>
    </w:p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三、非选择题：本题共</w:t>
      </w:r>
      <w:r>
        <w:rPr>
          <w:rFonts w:eastAsia="Times New Roman" w:cs="Times New Roman"/>
          <w:b/>
          <w:color w:val="000000"/>
          <w:sz w:val="24"/>
        </w:rPr>
        <w:t>5</w:t>
      </w:r>
      <w:r>
        <w:rPr>
          <w:rFonts w:ascii="宋体" w:hAnsi="宋体"/>
          <w:b/>
          <w:color w:val="000000"/>
          <w:sz w:val="24"/>
        </w:rPr>
        <w:t>小题，共</w:t>
      </w:r>
      <w:r>
        <w:rPr>
          <w:rFonts w:eastAsia="Times New Roman" w:cs="Times New Roman"/>
          <w:b/>
          <w:color w:val="000000"/>
          <w:sz w:val="24"/>
        </w:rPr>
        <w:t>60</w:t>
      </w:r>
      <w:r>
        <w:rPr>
          <w:rFonts w:ascii="宋体" w:hAnsi="宋体"/>
          <w:b/>
          <w:color w:val="000000"/>
          <w:sz w:val="24"/>
        </w:rPr>
        <w:t>分。</w:t>
      </w:r>
    </w:p>
    <w:p w:rsidR="00CD501F" w:rsidRDefault="0041643B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</w:t>
      </w:r>
      <w:r>
        <w:rPr>
          <w:color w:val="2E75B6"/>
        </w:rPr>
        <w:t>17</w:t>
      </w:r>
      <w:r>
        <w:rPr>
          <w:color w:val="2E75B6"/>
        </w:rPr>
        <w:t>题答案】</w:t>
      </w:r>
    </w:p>
    <w:p w:rsidR="00144770" w:rsidRDefault="0041643B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【答案】</w:t>
      </w:r>
    </w:p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color w:val="000000"/>
        </w:rPr>
        <w:t>A</w:t>
      </w:r>
      <w:r>
        <w:rPr>
          <w:color w:val="000000"/>
        </w:rPr>
        <w:t>基因的表达水平（或水稻类型）</w:t>
      </w:r>
      <w:r>
        <w:rPr>
          <w:color w:val="000000"/>
        </w:rPr>
        <w:t xml:space="preserve">    </w:t>
      </w:r>
    </w:p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color w:val="000000"/>
        </w:rPr>
        <w:t>提高</w:t>
      </w:r>
      <w:r>
        <w:rPr>
          <w:color w:val="000000"/>
        </w:rPr>
        <w:t xml:space="preserve">    </w:t>
      </w:r>
      <w:r>
        <w:rPr>
          <w:color w:val="000000"/>
        </w:rPr>
        <w:t xml:space="preserve"> </w:t>
      </w:r>
      <w:r>
        <w:rPr>
          <w:color w:val="000000"/>
        </w:rPr>
        <w:t>高</w:t>
      </w:r>
      <w:r>
        <w:rPr>
          <w:color w:val="000000"/>
        </w:rPr>
        <w:t xml:space="preserve">    </w:t>
      </w:r>
    </w:p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color w:val="000000"/>
        </w:rPr>
        <w:t>参与脱落酸（</w:t>
      </w:r>
      <w:r>
        <w:rPr>
          <w:color w:val="000000"/>
        </w:rPr>
        <w:t>ABA</w:t>
      </w:r>
      <w:r>
        <w:rPr>
          <w:color w:val="000000"/>
        </w:rPr>
        <w:t>）的合成（或促进</w:t>
      </w:r>
      <w:r>
        <w:rPr>
          <w:color w:val="000000"/>
        </w:rPr>
        <w:t>ABA</w:t>
      </w:r>
      <w:r>
        <w:rPr>
          <w:color w:val="000000"/>
        </w:rPr>
        <w:t>合成）</w:t>
      </w:r>
      <w:r>
        <w:rPr>
          <w:color w:val="000000"/>
        </w:rPr>
        <w:t xml:space="preserve">    </w:t>
      </w:r>
    </w:p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color w:val="000000"/>
        </w:rPr>
        <w:t>敲除</w:t>
      </w:r>
      <w:r>
        <w:rPr>
          <w:color w:val="000000"/>
        </w:rPr>
        <w:t>C</w:t>
      </w:r>
      <w:r>
        <w:rPr>
          <w:color w:val="000000"/>
        </w:rPr>
        <w:t>基因的</w:t>
      </w:r>
      <w:r>
        <w:rPr>
          <w:color w:val="000000"/>
        </w:rPr>
        <w:t>A-OE</w:t>
      </w:r>
      <w:r>
        <w:rPr>
          <w:color w:val="000000"/>
        </w:rPr>
        <w:t>株系的种子</w:t>
      </w:r>
      <w:r>
        <w:rPr>
          <w:color w:val="000000"/>
        </w:rPr>
        <w:t xml:space="preserve">    </w:t>
      </w:r>
      <w:r>
        <w:rPr>
          <w:color w:val="000000"/>
        </w:rPr>
        <w:t xml:space="preserve"> </w:t>
      </w:r>
      <w:r>
        <w:rPr>
          <w:color w:val="000000"/>
        </w:rPr>
        <w:t>与对照组相比，实验组种子内脱落酸（</w:t>
      </w:r>
      <w:r>
        <w:rPr>
          <w:color w:val="000000"/>
        </w:rPr>
        <w:t>ABA</w:t>
      </w:r>
      <w:r>
        <w:rPr>
          <w:color w:val="000000"/>
        </w:rPr>
        <w:t>）含量更低，赤霉素（</w:t>
      </w:r>
      <w:r>
        <w:rPr>
          <w:color w:val="000000"/>
        </w:rPr>
        <w:t>GA</w:t>
      </w:r>
      <w:r>
        <w:rPr>
          <w:color w:val="000000"/>
        </w:rPr>
        <w:t>）含量无明显差异，</w:t>
      </w:r>
      <w:r>
        <w:rPr>
          <w:color w:val="000000"/>
        </w:rPr>
        <w:t>GA</w:t>
      </w:r>
      <w:r>
        <w:rPr>
          <w:color w:val="000000"/>
        </w:rPr>
        <w:t>与</w:t>
      </w:r>
      <w:r>
        <w:rPr>
          <w:color w:val="000000"/>
        </w:rPr>
        <w:t>ABA</w:t>
      </w:r>
      <w:r>
        <w:rPr>
          <w:color w:val="000000"/>
        </w:rPr>
        <w:t>的比值更高，证明</w:t>
      </w:r>
      <w:r>
        <w:rPr>
          <w:color w:val="000000"/>
        </w:rPr>
        <w:t>C</w:t>
      </w:r>
      <w:r>
        <w:rPr>
          <w:color w:val="000000"/>
        </w:rPr>
        <w:t>基因功能的预测成立</w:t>
      </w:r>
    </w:p>
    <w:p w:rsidR="00CD501F" w:rsidRDefault="0041643B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</w:t>
      </w:r>
      <w:r>
        <w:rPr>
          <w:color w:val="2E75B6"/>
        </w:rPr>
        <w:t>18</w:t>
      </w:r>
      <w:r>
        <w:rPr>
          <w:color w:val="2E75B6"/>
        </w:rPr>
        <w:t>题答案】</w:t>
      </w:r>
    </w:p>
    <w:p w:rsidR="00144770" w:rsidRDefault="0041643B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【答案】</w:t>
      </w:r>
    </w:p>
    <w:p w:rsidR="00144770" w:rsidRDefault="0041643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）磷酸盐</w:t>
      </w:r>
    </w:p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①②</w:t>
      </w:r>
      <w:r>
        <w:rPr>
          <w:color w:val="000000"/>
        </w:rPr>
        <w:t xml:space="preserve">    </w:t>
      </w:r>
      <w:r>
        <w:rPr>
          <w:color w:val="000000"/>
        </w:rPr>
        <w:t xml:space="preserve"> </w:t>
      </w:r>
      <w:r>
        <w:rPr>
          <w:color w:val="000000"/>
        </w:rPr>
        <w:t>陆地</w:t>
      </w:r>
      <w:r>
        <w:rPr>
          <w:color w:val="000000"/>
        </w:rPr>
        <w:t xml:space="preserve">    </w:t>
      </w:r>
    </w:p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color w:val="000000"/>
        </w:rPr>
        <w:t>过量磷肥随径流最终进入海洋沉积，难以回到陆地被重新利用，而岩石风化补充磷的速度很慢，可利用磷资源被快速消耗</w:t>
      </w:r>
      <w:r>
        <w:rPr>
          <w:color w:val="000000"/>
        </w:rPr>
        <w:t xml:space="preserve">    </w:t>
      </w:r>
      <w:r>
        <w:rPr>
          <w:color w:val="000000"/>
        </w:rPr>
        <w:t xml:space="preserve"> </w:t>
      </w:r>
      <w:r>
        <w:rPr>
          <w:color w:val="000000"/>
        </w:rPr>
        <w:t>抵抗力</w:t>
      </w:r>
      <w:r>
        <w:rPr>
          <w:color w:val="000000"/>
        </w:rPr>
        <w:t xml:space="preserve">    </w:t>
      </w:r>
      <w:r>
        <w:rPr>
          <w:color w:val="000000"/>
        </w:rPr>
        <w:t xml:space="preserve"> </w:t>
      </w:r>
      <w:r>
        <w:rPr>
          <w:color w:val="000000"/>
        </w:rPr>
        <w:t>正</w:t>
      </w:r>
      <w:r>
        <w:rPr>
          <w:color w:val="000000"/>
        </w:rPr>
        <w:t xml:space="preserve"> </w:t>
      </w:r>
      <w:r>
        <w:rPr>
          <w:color w:val="000000"/>
        </w:rPr>
        <w:t xml:space="preserve">   </w:t>
      </w:r>
    </w:p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）减少总径流量；减少磷随径流的流失；提高土壤磷含量（提升土壤肥力）；提高农作物总产量</w:t>
      </w:r>
    </w:p>
    <w:p w:rsidR="00CD501F" w:rsidRDefault="0041643B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</w:t>
      </w:r>
      <w:r>
        <w:rPr>
          <w:color w:val="2E75B6"/>
        </w:rPr>
        <w:t>19</w:t>
      </w:r>
      <w:r>
        <w:rPr>
          <w:color w:val="2E75B6"/>
        </w:rPr>
        <w:t>题答案】</w:t>
      </w:r>
    </w:p>
    <w:p w:rsidR="00144770" w:rsidRDefault="0041643B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【答案】</w:t>
      </w:r>
    </w:p>
    <w:p w:rsidR="00144770" w:rsidRDefault="0041643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）不相同</w:t>
      </w:r>
    </w:p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）无菌等渗</w:t>
      </w:r>
      <w:r>
        <w:rPr>
          <w:color w:val="000000"/>
        </w:rPr>
        <w:t xml:space="preserve"> </w:t>
      </w:r>
    </w:p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①②⑤</w:t>
      </w:r>
      <w:r>
        <w:rPr>
          <w:color w:val="000000"/>
        </w:rPr>
        <w:t xml:space="preserve">    </w:t>
      </w:r>
      <w:r>
        <w:rPr>
          <w:color w:val="000000"/>
        </w:rPr>
        <w:t xml:space="preserve"> </w:t>
      </w:r>
      <w:r>
        <w:rPr>
          <w:color w:val="000000"/>
        </w:rPr>
        <w:t>检测培养基和培养过程是否被杂菌污染，排除杂菌污染对</w:t>
      </w:r>
      <w:r>
        <w:rPr>
          <w:color w:val="000000"/>
        </w:rPr>
        <w:t>OD</w:t>
      </w:r>
      <w:r>
        <w:rPr>
          <w:color w:val="000000"/>
        </w:rPr>
        <w:t>值检测结果的干扰</w:t>
      </w:r>
      <w:r>
        <w:rPr>
          <w:color w:val="000000"/>
        </w:rPr>
        <w:t xml:space="preserve">    </w:t>
      </w:r>
    </w:p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color w:val="000000"/>
        </w:rPr>
        <w:t>稳定不再变化</w:t>
      </w:r>
      <w:r>
        <w:rPr>
          <w:color w:val="000000"/>
        </w:rPr>
        <w:t xml:space="preserve">    </w:t>
      </w:r>
      <w:r>
        <w:rPr>
          <w:color w:val="000000"/>
        </w:rPr>
        <w:t xml:space="preserve"> VB</w:t>
      </w:r>
      <w:r>
        <w:rPr>
          <w:color w:val="000000"/>
          <w:vertAlign w:val="subscript"/>
        </w:rPr>
        <w:t>12</w:t>
      </w:r>
      <w:r>
        <w:rPr>
          <w:color w:val="000000"/>
        </w:rPr>
        <w:t>是测试菌生长的限制因子，只有当菌体生长达到稳定期，菌体浓度不再改变，</w:t>
      </w:r>
      <w:r>
        <w:rPr>
          <w:color w:val="000000"/>
        </w:rPr>
        <w:t xml:space="preserve">OD </w:t>
      </w:r>
      <w:r>
        <w:rPr>
          <w:color w:val="000000"/>
        </w:rPr>
        <w:t>值才能稳定，</w:t>
      </w:r>
      <w:r>
        <w:rPr>
          <w:color w:val="000000"/>
        </w:rPr>
        <w:t>OD</w:t>
      </w:r>
      <w:r>
        <w:rPr>
          <w:color w:val="000000"/>
        </w:rPr>
        <w:t>值才与</w:t>
      </w:r>
      <w:r>
        <w:rPr>
          <w:color w:val="000000"/>
        </w:rPr>
        <w:t>VB</w:t>
      </w:r>
      <w:r>
        <w:rPr>
          <w:color w:val="000000"/>
          <w:vertAlign w:val="subscript"/>
        </w:rPr>
        <w:t>12</w:t>
      </w:r>
      <w:r>
        <w:rPr>
          <w:color w:val="000000"/>
        </w:rPr>
        <w:t>浓度形成稳定对应关系，保证计算结果准确</w:t>
      </w:r>
    </w:p>
    <w:p w:rsidR="00CD501F" w:rsidRDefault="0041643B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lastRenderedPageBreak/>
        <w:t>【</w:t>
      </w:r>
      <w:r>
        <w:rPr>
          <w:color w:val="2E75B6"/>
        </w:rPr>
        <w:t>20</w:t>
      </w:r>
      <w:r>
        <w:rPr>
          <w:color w:val="2E75B6"/>
        </w:rPr>
        <w:t>题答案】</w:t>
      </w:r>
    </w:p>
    <w:p w:rsidR="00144770" w:rsidRDefault="0041643B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【答案】</w:t>
      </w:r>
    </w:p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）神经</w:t>
      </w:r>
      <w:r>
        <w:rPr>
          <w:color w:val="000000"/>
        </w:rPr>
        <w:t>-</w:t>
      </w:r>
      <w:r>
        <w:rPr>
          <w:color w:val="000000"/>
        </w:rPr>
        <w:t>体液</w:t>
      </w:r>
      <w:r>
        <w:rPr>
          <w:color w:val="000000"/>
        </w:rPr>
        <w:t xml:space="preserve">    </w:t>
      </w:r>
    </w:p>
    <w:p w:rsidR="00144770" w:rsidRDefault="0041643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②</w:t>
      </w:r>
      <w:r>
        <w:rPr>
          <w:color w:val="000000"/>
        </w:rPr>
        <w:t xml:space="preserve"> </w:t>
      </w:r>
    </w:p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color w:val="000000"/>
        </w:rPr>
        <w:t>抑制性</w:t>
      </w:r>
      <w:r>
        <w:rPr>
          <w:color w:val="000000"/>
        </w:rPr>
        <w:t xml:space="preserve">    </w:t>
      </w:r>
      <w:r>
        <w:rPr>
          <w:color w:val="000000"/>
        </w:rPr>
        <w:t xml:space="preserve"> </w:t>
      </w:r>
      <w:r>
        <w:rPr>
          <w:color w:val="000000"/>
        </w:rPr>
        <w:t>激活</w:t>
      </w:r>
      <w:r>
        <w:rPr>
          <w:color w:val="000000"/>
        </w:rPr>
        <w:t>W</w:t>
      </w:r>
      <w:r>
        <w:rPr>
          <w:color w:val="000000"/>
        </w:rPr>
        <w:t>神经元后，</w:t>
      </w:r>
      <w:r>
        <w:rPr>
          <w:color w:val="000000"/>
        </w:rPr>
        <w:t>W</w:t>
      </w:r>
      <w:r>
        <w:rPr>
          <w:color w:val="000000"/>
        </w:rPr>
        <w:t>释放抑制性神经递质，抑制</w:t>
      </w:r>
      <w:r>
        <w:rPr>
          <w:color w:val="000000"/>
        </w:rPr>
        <w:t>J</w:t>
      </w:r>
      <w:r>
        <w:rPr>
          <w:color w:val="000000"/>
        </w:rPr>
        <w:t>神经元的兴奋性，使</w:t>
      </w:r>
      <w:r>
        <w:rPr>
          <w:color w:val="000000"/>
        </w:rPr>
        <w:t>J</w:t>
      </w:r>
      <w:r>
        <w:rPr>
          <w:color w:val="000000"/>
        </w:rPr>
        <w:t>神经元分泌的促进</w:t>
      </w:r>
      <w:r>
        <w:rPr>
          <w:color w:val="000000"/>
        </w:rPr>
        <w:t>GH</w:t>
      </w:r>
      <w:r>
        <w:rPr>
          <w:color w:val="000000"/>
        </w:rPr>
        <w:t>分泌的物质减少，最终导致垂体</w:t>
      </w:r>
      <w:r>
        <w:rPr>
          <w:color w:val="000000"/>
        </w:rPr>
        <w:t>GH</w:t>
      </w:r>
      <w:r>
        <w:rPr>
          <w:color w:val="000000"/>
        </w:rPr>
        <w:t>分泌量下降</w:t>
      </w:r>
      <w:r>
        <w:rPr>
          <w:color w:val="000000"/>
        </w:rPr>
        <w:t xml:space="preserve">    </w:t>
      </w:r>
    </w:p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color w:val="000000"/>
        </w:rPr>
        <w:t>负</w:t>
      </w:r>
      <w:r>
        <w:rPr>
          <w:color w:val="000000"/>
        </w:rPr>
        <w:t xml:space="preserve">    </w:t>
      </w:r>
      <w:r>
        <w:rPr>
          <w:color w:val="000000"/>
        </w:rPr>
        <w:t xml:space="preserve"> </w:t>
      </w:r>
      <w:r>
        <w:rPr>
          <w:rFonts w:eastAsia="Times New Roman" w:cs="Times New Roman"/>
          <w:color w:val="000000"/>
        </w:rPr>
        <w:t>⑦③②⑥⑧</w:t>
      </w:r>
    </w:p>
    <w:p w:rsidR="00CD501F" w:rsidRDefault="0041643B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</w:t>
      </w:r>
      <w:r>
        <w:rPr>
          <w:color w:val="2E75B6"/>
        </w:rPr>
        <w:t>21</w:t>
      </w:r>
      <w:r>
        <w:rPr>
          <w:color w:val="2E75B6"/>
        </w:rPr>
        <w:t>题答案】</w:t>
      </w:r>
    </w:p>
    <w:p w:rsidR="00144770" w:rsidRDefault="0041643B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【答案】</w:t>
      </w:r>
    </w:p>
    <w:p w:rsidR="00144770" w:rsidRDefault="0041643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）有氧</w:t>
      </w:r>
    </w:p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color w:val="000000"/>
        </w:rPr>
        <w:t>(S)aaBB</w:t>
      </w:r>
      <w:r>
        <w:rPr>
          <w:color w:val="000000"/>
        </w:rPr>
        <w:t>或</w:t>
      </w:r>
      <w:r>
        <w:rPr>
          <w:color w:val="000000"/>
        </w:rPr>
        <w:t xml:space="preserve">(S)AAbb    </w:t>
      </w:r>
    </w:p>
    <w:p w:rsidR="00144770" w:rsidRDefault="0041643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②</w:t>
      </w:r>
      <w:r>
        <w:rPr>
          <w:color w:val="000000"/>
        </w:rPr>
        <w:t xml:space="preserve"> </w:t>
      </w:r>
    </w:p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color w:val="000000"/>
        </w:rPr>
        <w:t xml:space="preserve">(S)AABB    </w:t>
      </w:r>
      <w:r>
        <w:rPr>
          <w:color w:val="000000"/>
        </w:rPr>
        <w:t xml:space="preserve"> (S)AaBB</w:t>
      </w:r>
      <w:r w:rsidR="00144770">
        <w:rPr>
          <w:rFonts w:hint="eastAsia"/>
          <w:color w:val="000000"/>
        </w:rPr>
        <w:t>：</w:t>
      </w:r>
      <w:r>
        <w:rPr>
          <w:color w:val="000000"/>
        </w:rPr>
        <w:t>S)aaBB=1</w:t>
      </w:r>
      <w:r w:rsidR="00144770">
        <w:rPr>
          <w:rFonts w:hint="eastAsia"/>
          <w:color w:val="000000"/>
        </w:rPr>
        <w:t>：</w:t>
      </w:r>
      <w:r w:rsidR="00144770">
        <w:rPr>
          <w:rFonts w:hint="eastAsia"/>
          <w:color w:val="000000"/>
        </w:rPr>
        <w:t>1</w:t>
      </w:r>
    </w:p>
    <w:p w:rsidR="00CD501F" w:rsidRDefault="0041643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③④</w:t>
      </w:r>
    </w:p>
    <w:sectPr w:rsidR="00CD501F" w:rsidSect="00C321EB">
      <w:footerReference w:type="default" r:id="rId20"/>
      <w:pgSz w:w="11906" w:h="16838"/>
      <w:pgMar w:top="910" w:right="1080" w:bottom="1440" w:left="108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1643B" w:rsidRDefault="0041643B">
      <w:r>
        <w:separator/>
      </w:r>
    </w:p>
  </w:endnote>
  <w:endnote w:type="continuationSeparator" w:id="0">
    <w:p w:rsidR="0041643B" w:rsidRDefault="0041643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D501F" w:rsidRDefault="0041643B">
    <w:pPr>
      <w:pStyle w:val="Footer0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CD501F" w:rsidRDefault="0041643B">
                          <w:pPr>
                            <w:pStyle w:val="Footer0"/>
                          </w:pPr>
                          <w:r>
                            <w:t>第</w:t>
                          </w:r>
                          <w: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 w:rsidR="00144770">
                            <w:rPr>
                              <w:noProof/>
                            </w:rPr>
                            <w:t>3</w:t>
                          </w:r>
                          <w:r>
                            <w:fldChar w:fldCharType="end"/>
                          </w:r>
                          <w:r>
                            <w:t xml:space="preserve"> </w:t>
                          </w:r>
                          <w:r>
                            <w:t>页</w:t>
                          </w:r>
                          <w:r>
                            <w:t xml:space="preserve"> </w:t>
                          </w:r>
                          <w:r>
                            <w:t>共</w:t>
                          </w:r>
                          <w: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NUMPAGES  \* MERGEFORMAT </w:instrText>
                          </w:r>
                          <w:r>
                            <w:fldChar w:fldCharType="separate"/>
                          </w:r>
                          <w:r w:rsidR="00144770">
                            <w:rPr>
                              <w:noProof/>
                            </w:rPr>
                            <w:t>14</w:t>
                          </w:r>
                          <w:r>
                            <w:fldChar w:fldCharType="end"/>
                          </w:r>
                          <w:r>
                            <w:t xml:space="preserve"> </w:t>
                          </w:r>
                          <w:r>
                            <w:t>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1" o:spid="_x0000_s1026" type="#_x0000_t202" style="position:absolute;margin-left:0;margin-top:0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" filled="f" fillcolor="white [3201]" stroked="f" strokeweight=".5pt">
              <v:textbox style="mso-fit-shape-to-text:t" inset="0,0,0,0">
                <w:txbxContent>
                  <w:p w:rsidR="00CD501F" w:rsidRDefault="0041643B">
                    <w:pPr>
                      <w:pStyle w:val="Footer0"/>
                    </w:pPr>
                    <w:r>
                      <w:t>第</w:t>
                    </w:r>
                    <w: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 w:rsidR="00144770">
                      <w:rPr>
                        <w:noProof/>
                      </w:rPr>
                      <w:t>3</w:t>
                    </w:r>
                    <w:r>
                      <w:fldChar w:fldCharType="end"/>
                    </w:r>
                    <w:r>
                      <w:t xml:space="preserve"> </w:t>
                    </w:r>
                    <w:r>
                      <w:t>页</w:t>
                    </w:r>
                    <w:r>
                      <w:t xml:space="preserve"> </w:t>
                    </w:r>
                    <w:r>
                      <w:t>共</w:t>
                    </w:r>
                    <w:r>
                      <w:t xml:space="preserve"> </w:t>
                    </w:r>
                    <w:r>
                      <w:fldChar w:fldCharType="begin"/>
                    </w:r>
                    <w:r>
                      <w:instrText xml:space="preserve"> NUMPAGES  \* MERGEFORMAT </w:instrText>
                    </w:r>
                    <w:r>
                      <w:fldChar w:fldCharType="separate"/>
                    </w:r>
                    <w:r w:rsidR="00144770">
                      <w:rPr>
                        <w:noProof/>
                      </w:rPr>
                      <w:t>14</w:t>
                    </w:r>
                    <w:r>
                      <w:fldChar w:fldCharType="end"/>
                    </w:r>
                    <w:r>
                      <w:t xml:space="preserve"> </w:t>
                    </w:r>
                    <w:r>
                      <w:t>页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1643B" w:rsidRDefault="0041643B">
      <w:r>
        <w:separator/>
      </w:r>
    </w:p>
  </w:footnote>
  <w:footnote w:type="continuationSeparator" w:id="0">
    <w:p w:rsidR="0041643B" w:rsidRDefault="0041643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6F473A"/>
    <w:multiLevelType w:val="hybridMultilevel"/>
    <w:tmpl w:val="8312AF28"/>
    <w:lvl w:ilvl="0" w:tplc="CE1A5B50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739CB23A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E884BA2A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7CB491E4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4F04A842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5B703788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B26ED12E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6C686DD8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72E08E98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44770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1643B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CD501F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3CECF8F8-7687-46A9-88C3-C9E50DFD7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宋体"/>
        <w:sz w:val="21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4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Char">
    <w:name w:val="页眉 Char"/>
    <w:basedOn w:val="a0"/>
    <w:link w:val="a3"/>
    <w:uiPriority w:val="99"/>
    <w:rsid w:val="003102DB"/>
    <w:rPr>
      <w:kern w:val="2"/>
      <w:sz w:val="18"/>
      <w:szCs w:val="24"/>
    </w:rPr>
  </w:style>
  <w:style w:type="paragraph" w:styleId="a5">
    <w:name w:val="No Spacing"/>
    <w:uiPriority w:val="1"/>
    <w:qFormat/>
    <w:rsid w:val="003102DB"/>
    <w:rPr>
      <w:rFonts w:asciiTheme="minorHAnsi" w:eastAsia="Microsoft YaHei UI" w:hAnsiTheme="minorHAnsi" w:cstheme="minorBidi"/>
      <w:sz w:val="22"/>
      <w:szCs w:val="22"/>
    </w:rPr>
  </w:style>
  <w:style w:type="character" w:styleId="a6">
    <w:name w:val="Hyperlink"/>
    <w:basedOn w:val="a0"/>
    <w:uiPriority w:val="99"/>
    <w:unhideWhenUsed/>
    <w:rsid w:val="00596076"/>
    <w:rPr>
      <w:color w:val="0000FF"/>
      <w:u w:val="single"/>
    </w:rPr>
  </w:style>
  <w:style w:type="paragraph" w:styleId="a7">
    <w:name w:val="List Paragraph"/>
    <w:basedOn w:val="a"/>
    <w:uiPriority w:val="99"/>
    <w:qFormat/>
    <w:rsid w:val="00EA0188"/>
    <w:pPr>
      <w:ind w:firstLineChars="200" w:firstLine="420"/>
    </w:pPr>
  </w:style>
  <w:style w:type="paragraph" w:customStyle="1" w:styleId="Footer0">
    <w:name w:val="Footer_0"/>
    <w:basedOn w:val="a"/>
    <w:pPr>
      <w:tabs>
        <w:tab w:val="center" w:pos="4153"/>
        <w:tab w:val="right" w:pos="8306"/>
      </w:tabs>
      <w:snapToGrid w:val="0"/>
      <w:spacing w:line="360" w:lineRule="auto"/>
      <w:jc w:val="left"/>
    </w:pPr>
    <w:rPr>
      <w:rFonts w:cstheme="minorBidi"/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  <w:pixelsPerInch w:val="144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592B8DE-AAFA-4399-AE50-5F9175B88C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14</Pages>
  <Words>1270</Words>
  <Characters>7239</Characters>
  <Application>Microsoft Office Word</Application>
  <DocSecurity>0</DocSecurity>
  <Lines>60</Lines>
  <Paragraphs>16</Paragraphs>
  <ScaleCrop>false</ScaleCrop>
  <Company/>
  <LinksUpToDate>false</LinksUpToDate>
  <CharactersWithSpaces>8493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Windows User</cp:lastModifiedBy>
  <cp:revision>1</cp:revision>
  <dcterms:created xsi:type="dcterms:W3CDTF">2026-06-24T02:52:00Z</dcterms:created>
  <dcterms:modified xsi:type="dcterms:W3CDTF">2026-06-24T02:56:00Z</dcterms:modified>
</cp:coreProperties>
</file>