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8.0 -->
  <w:body>
    <w:p w:rsidR="00FC5860" w:rsidRPr="00BE1BCD">
      <w:pPr>
        <w:spacing w:line="360" w:lineRule="auto"/>
        <w:jc w:val="left"/>
      </w:pPr>
      <w:bookmarkStart w:id="0" w:name="_GoBack"/>
      <w:bookmarkEnd w:id="0"/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10617200</wp:posOffset>
            </wp:positionV>
            <wp:extent cx="419100" cy="2667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</w:t>
      </w:r>
      <w:r>
        <w:rPr>
          <w:rFonts w:ascii="Segoe UI Symbol" w:eastAsia="Segoe UI Symbol" w:hAnsi="Segoe UI Symbol" w:cs="Segoe UI Symbol"/>
          <w:b/>
          <w:sz w:val="24"/>
        </w:rPr>
        <w:t>☆</w:t>
      </w:r>
      <w:r>
        <w:rPr>
          <w:rFonts w:ascii="宋体" w:hAnsi="宋体"/>
          <w:b/>
          <w:sz w:val="24"/>
        </w:rPr>
        <w:t>启用前</w:t>
      </w:r>
    </w:p>
    <w:p w:rsidR="00FC5860" w:rsidRPr="00BE1BCD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年安徽省初中（八年级）学业水平考试</w:t>
      </w:r>
    </w:p>
    <w:p w:rsidR="00FC5860" w:rsidRPr="00BE1BCD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生物学</w:t>
      </w:r>
    </w:p>
    <w:p w:rsidR="00FC5860" w:rsidRPr="00BE1BCD">
      <w:pPr>
        <w:spacing w:line="360" w:lineRule="auto"/>
        <w:jc w:val="center"/>
      </w:pPr>
      <w:r>
        <w:rPr>
          <w:rFonts w:ascii="宋体" w:hAnsi="宋体"/>
          <w:b/>
          <w:sz w:val="24"/>
        </w:rPr>
        <w:t>（试题卷）</w:t>
      </w:r>
    </w:p>
    <w:p w:rsidR="00FC5860" w:rsidRPr="00BE1BCD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FC5860" w:rsidRPr="00BE1BC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生物学试卷共两大题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小题，满分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分。生物学与地理的考试时间共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分钟。</w:t>
      </w:r>
    </w:p>
    <w:p w:rsidR="00FC5860" w:rsidRPr="00BE1BC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试卷包括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试题卷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页）和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答题卷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页）两部分。请务必在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答题卷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上答题，在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试题卷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上答题是无效的。</w:t>
      </w:r>
    </w:p>
    <w:p w:rsidR="00FC5860" w:rsidRPr="00BE1BC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考试结束后，请将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试题卷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和</w:t>
      </w:r>
      <w:r>
        <w:rPr>
          <w:rFonts w:ascii="宋体" w:hAnsi="宋体"/>
          <w:b/>
          <w:sz w:val="24"/>
        </w:rPr>
        <w:t>“</w:t>
      </w:r>
      <w:r>
        <w:rPr>
          <w:rFonts w:ascii="宋体" w:hAnsi="宋体"/>
          <w:b/>
          <w:sz w:val="24"/>
        </w:rPr>
        <w:t>答题卷</w:t>
      </w:r>
      <w:r>
        <w:rPr>
          <w:rFonts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一并交回。</w:t>
      </w:r>
    </w:p>
    <w:p w:rsidR="00FC5860" w:rsidRPr="00BE1BC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个选项符合题意）</w:t>
      </w:r>
    </w:p>
    <w:p w:rsidR="00FC5860" w:rsidRPr="00BE1BC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人类的生存和发展离不开环境，人类的活动既能改善环境，也会破坏环境。下列人类活动中属于破坏环境的是（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A. </w:t>
      </w:r>
      <w:r w:rsidR="002C30C5">
        <w:rPr>
          <w:rFonts w:ascii="宋体" w:hAnsi="宋体"/>
        </w:rPr>
        <w:t>发展生态农业</w:t>
      </w:r>
      <w:r w:rsidRPr="00BE1BCD">
        <w:tab/>
        <w:t xml:space="preserve">B. </w:t>
      </w:r>
      <w:r w:rsidR="002C30C5">
        <w:rPr>
          <w:rFonts w:ascii="宋体" w:hAnsi="宋体"/>
        </w:rPr>
        <w:t>开展植树造林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C. </w:t>
      </w:r>
      <w:r w:rsidR="002C30C5">
        <w:rPr>
          <w:rFonts w:ascii="宋体" w:hAnsi="宋体"/>
        </w:rPr>
        <w:t>建立自然保护区</w:t>
      </w:r>
      <w:r w:rsidRPr="00BE1BCD">
        <w:tab/>
        <w:t xml:space="preserve">D. </w:t>
      </w:r>
      <w:r w:rsidR="002C30C5">
        <w:rPr>
          <w:rFonts w:ascii="宋体" w:hAnsi="宋体"/>
        </w:rPr>
        <w:t>排放高辐射核污水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下图是某同学制作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442" name="图片 1004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植物细胞模型，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～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表示的结构中，能控制生物生长发育和遗传的是（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09750" cy="1266825"/>
            <wp:effectExtent l="0" t="0" r="0" b="9525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④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某蔬菜工厂计划采取适当增大昼夜温差的措施来提高蔬菜的产量。下列对白天和夜间温度的处理，正确的是（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白天和夜间都升温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白天升温，夜间降温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白天和夜间都降温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白天降温，夜间升温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某同学在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发豆芽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的实践活动中，先将大豆种子浸泡一段时间，再放到合适的装置中，此后的正确操作是（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定期洒水，保持湿度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装置始终充满水，保证水分供应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定时光照，保持温度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装置始终密封，防止微生物侵入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将清洗干净、换水后的鱼缸放在温暖有阳光的地方，一段时间后，缸壁和水中出现了一些丝状的水绵。</w:t>
      </w:r>
      <w:r>
        <w:rPr>
          <w:rFonts w:ascii="宋体" w:hAnsi="宋体"/>
          <w:color w:val="000000"/>
        </w:rPr>
        <w:t>下列关于水绵的叙述正确的是（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属于单细胞生物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细胞内没有叶绿体</w:t>
      </w:r>
    </w:p>
    <w:p w:rsidR="004D4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体内有输导组织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产生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438" name="图片 1004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氧气利于鱼生长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跳绳是一项青少年喜爱的健身运动，也是我国学生体质健康标准测试的内容之一。下列关于跳绳运动的分析，错误的是（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骨骼肌收缩牵引骨绕关节活动产生运动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心跳加快及呼吸加强增加了氧气的供应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消耗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440" name="图片 1004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能量主要来自肌细胞的无氧呼吸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身体及动作的协调依赖神经系统的调节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试管婴儿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技术是解决不孕和实现优生的一项有效措施，与正常生育相比，该技术中的受精过程和受精卵发育成早期胚胎均在体外进行。正常生育时，这些过程主要发生在母体的（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输卵管中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胎盘中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子宫</w:t>
      </w:r>
      <w:r>
        <w:rPr>
          <w:rFonts w:ascii="宋体" w:hAnsi="宋体"/>
          <w:color w:val="000000"/>
        </w:rPr>
        <w:t>中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卵巢中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医生在抢救呼吸衰竭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436" name="图片 1004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急危重症患者时，使用某种体外膜氧合器（俗称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人工肺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）的急救设备，其工作原理如下图（血液泵将患者的血液泵入氧合器，再输回到上腔静脉中）。下列相关叙述正确的是（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09750" cy="2000250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氧合器为血液的流动提供动力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输回的血液先流入心脏的右心房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血液泵替代肺的气体交换功能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输回的血液中二氧化碳含量增加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混养不同食性的鱼类，能增加鱼的产量，提高经济效益。下图是某鱼塘中部分生物构成的食物网，相关叙述错误的是（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86025" cy="876300"/>
            <wp:effectExtent l="0" t="0" r="9525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浮游植物是该生态系统中的生产者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鲢鱼、鳙鱼和鲤鱼之间是互利共生关系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鱼类的混养提高了鱼塘中资源的利用率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能量可沿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浮游植物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浮游动物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鲤鱼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流动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将两组大小和发育状况相近的健壮薄荷苗、分别培养在加土壤的雨水和未加土壤的雨水中，在相同条件下培养一段时间后，发现它们的长势差别很大，实验前后植株称重的结果如下表。下列相关叙述，错误的是（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6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00"/>
        <w:gridCol w:w="2175"/>
        <w:gridCol w:w="1530"/>
        <w:gridCol w:w="1545"/>
      </w:tblGrid>
      <w:tr>
        <w:tblPrEx>
          <w:tblW w:w="61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1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培养液</w:t>
            </w:r>
          </w:p>
        </w:tc>
        <w:tc>
          <w:tcPr>
            <w:tcW w:w="3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>
        <w:tblPrEx>
          <w:tblW w:w="615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实验前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实验后</w:t>
            </w:r>
          </w:p>
        </w:tc>
      </w:tr>
      <w:tr>
        <w:tblPrEx>
          <w:tblW w:w="615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加土壤的雨水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378</w:t>
            </w:r>
          </w:p>
        </w:tc>
      </w:tr>
      <w:tr>
        <w:tblPrEx>
          <w:tblW w:w="6150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1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未加土壤的雨水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4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145</w:t>
            </w:r>
          </w:p>
        </w:tc>
      </w:tr>
    </w:tbl>
    <w:p w:rsidR="004D40CE">
      <w:pPr>
        <w:spacing w:line="360" w:lineRule="auto"/>
        <w:jc w:val="left"/>
        <w:textAlignment w:val="center"/>
        <w:rPr>
          <w:color w:val="000000"/>
        </w:rPr>
      </w:pP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上述实验中的变量为培养液里是否添加了土壤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光合作用产物的积累是植株质量增加的因素之一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组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植株质量显著增加是因为吸收了土壤中的有机物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此实验结果能为植物的生长需要无机盐提供证据支持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下图是某双子叶植物的生命周期示意图，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～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表示器官，据图回答：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86075" cy="2447925"/>
            <wp:effectExtent l="0" t="0" r="9525" b="9525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种子萌发时，先吸水胀大，种皮变软，然后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突破种皮，进而发育成根。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幼苗和植株在生长过程中，吸收的水分大部分通过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作用散失，吸收的二氧化碳转化为贮存能量</w:t>
      </w:r>
      <w:r>
        <w:rPr>
          <w:rFonts w:ascii="宋体" w:hAnsi="宋体"/>
          <w:color w:val="000000"/>
        </w:rPr>
        <w:t>的有机物等生理过程主要发生在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（填数字标号）中。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植株生长到一定阶段就会开花、结果，雌蕊中的子房发育成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（填数字标号），子房内的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发育成种子。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《健康安徽行动实施方案》要求各地实施青少年近视综合防控、心脑血管疾病防治、癌症防治和传染病防控等行动，倡导健康的生活方式，提高居民的健康水平。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青少年用眼过度，可能会出现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的曲度变大，看不清远处的物体等症状，可以通过用眼一段时间后远眺几分钟、认真做好眼保健操等方式来缓解，</w:t>
      </w:r>
      <w:r>
        <w:rPr>
          <w:rFonts w:ascii="宋体" w:hAnsi="宋体"/>
          <w:color w:val="000000"/>
        </w:rPr>
        <w:t>以减少近视的发生。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适当控制饮食，减少糖类，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等高能量物质的摄入，同时适度进行体育锻炼，可降低肥胖及心脑血管疾病发生的风险。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与正常体细胞相比，癌细胞具有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快、容易扩散转移等特点，严重危害人体健康，不吸烟、改变不良的饮食习惯等有助于预防癌症。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预防传染病的措施有多种，如通过接种卡介苗使人体产生相应的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来预防结核病；不与他人共用牙刷等可能被血液污染的物品，可切断艾滋病病原体的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，减少感染艾滋病病毒的风险。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某学习小组开展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饲养家蚕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的实践活动，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～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是家蚕发育过程中的部分图片分析回答：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153025" cy="1428750"/>
            <wp:effectExtent l="0" t="0" r="9525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饲养过程中，小组成员观察到家蚕有蜕皮现象，这是因为家蚕体表有一层坚韧的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限制其长大；还观察到成虫有一对触角、三对足和两对翅，说明家蚕属于节肢动物中的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结合家蚕的个体发育过程，写出四幅图片的正确顺序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（填数字序号）。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小组成员查阅资料发现，结绿色茧家蚕的后代中，既有结绿色茧的，又有结白色茧的。在遗传学上，这种亲代与子代之间以及子代个体之间出现性状差异的现象，称为生物的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我国科学家将高产基因转入蚕卵，由此得到转基因家蚕，结出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434" name="图片 1004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茧比普通家蚕的大，蚕丝产量高。该实例说明生物的性状是由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控制的。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生物技术被广泛应用于食品、工农业和医药卫生等领域，深刻影响着人类社会的发展。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生活中，人们常常利用繁殖速度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、种类繁多的微生物进行发酵来制作食品，如利用酵母菌在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有氧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无氧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）条件下发酵产生酒精来酿酒。制作酸奶时，应选用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菌进行发酵。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生产上，人们利用现代生物技术生产各种各样的产品，如利用无性生殖原理，把幼嫩菊花茎段接种到</w:t>
      </w:r>
      <w:r>
        <w:rPr>
          <w:rFonts w:ascii="宋体" w:hAnsi="宋体"/>
          <w:color w:val="000000"/>
        </w:rPr>
        <w:t>适宜</w:t>
      </w:r>
      <w:r>
        <w:rPr>
          <w:rFonts w:ascii="宋体" w:hAnsi="宋体"/>
          <w:color w:val="000000"/>
        </w:rPr>
        <w:t>的培养基上培养，快速繁殖出大量菊花幼苗的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技术。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医疗上，生物技术有广阔的应用前景，如对于需要器官移植的病人，可利用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技术，将其自身的干细胞培育成相应器官，移植后发生免疫排斥的可能性很小，同时也解决了供体短缺的问题。</w:t>
      </w:r>
      <w:r>
        <w:rPr>
          <w:color w:val="000000"/>
        </w:rPr>
        <w:br w:type="page"/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机密</w:t>
      </w:r>
      <w:r>
        <w:rPr>
          <w:rFonts w:ascii="Segoe UI Symbol" w:eastAsia="Segoe UI Symbol" w:hAnsi="Segoe UI Symbol" w:cs="Segoe UI Symbol"/>
          <w:b/>
          <w:color w:val="000000"/>
          <w:sz w:val="24"/>
        </w:rPr>
        <w:t>☆</w:t>
      </w:r>
      <w:r>
        <w:rPr>
          <w:rFonts w:ascii="宋体" w:hAnsi="宋体"/>
          <w:b/>
          <w:color w:val="000000"/>
          <w:sz w:val="24"/>
        </w:rPr>
        <w:t>启用前</w:t>
      </w:r>
    </w:p>
    <w:p w:rsidR="004D40CE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32"/>
        </w:rPr>
        <w:t>2024</w:t>
      </w:r>
      <w:r>
        <w:rPr>
          <w:rFonts w:ascii="宋体" w:hAnsi="宋体"/>
          <w:b/>
          <w:color w:val="000000"/>
          <w:sz w:val="32"/>
        </w:rPr>
        <w:t>年安徽省初中（八年级）学业水平考试</w:t>
      </w:r>
    </w:p>
    <w:p w:rsidR="004D40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生物学</w:t>
      </w:r>
    </w:p>
    <w:p w:rsidR="004D40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（试题卷）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1.</w:t>
      </w:r>
      <w:r>
        <w:rPr>
          <w:rFonts w:ascii="宋体" w:hAnsi="宋体"/>
          <w:b/>
          <w:color w:val="000000"/>
          <w:sz w:val="24"/>
        </w:rPr>
        <w:t>生物学试卷共两大题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小题，满分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分。生物学与地理的考试时间共</w:t>
      </w:r>
      <w:r>
        <w:rPr>
          <w:rFonts w:eastAsia="Times New Roman" w:cs="Times New Roman"/>
          <w:b/>
          <w:color w:val="000000"/>
          <w:sz w:val="24"/>
        </w:rPr>
        <w:t>90</w:t>
      </w:r>
      <w:r>
        <w:rPr>
          <w:rFonts w:ascii="宋体" w:hAnsi="宋体"/>
          <w:b/>
          <w:color w:val="000000"/>
          <w:sz w:val="24"/>
        </w:rPr>
        <w:t>分钟。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2.</w:t>
      </w:r>
      <w:r>
        <w:rPr>
          <w:rFonts w:ascii="宋体" w:hAnsi="宋体"/>
          <w:b/>
          <w:color w:val="000000"/>
          <w:sz w:val="24"/>
        </w:rPr>
        <w:t>试卷包括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试题卷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页）和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答题卷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页）两部分。请务必在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答题卷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上答题，在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试题卷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上答题是无效的。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3.</w:t>
      </w:r>
      <w:r>
        <w:rPr>
          <w:rFonts w:ascii="宋体" w:hAnsi="宋体"/>
          <w:b/>
          <w:color w:val="000000"/>
          <w:sz w:val="24"/>
        </w:rPr>
        <w:t>考试结束后，请将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试题卷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和</w:t>
      </w:r>
      <w:r>
        <w:rPr>
          <w:rFonts w:ascii="宋体" w:hAnsi="宋体"/>
          <w:b/>
          <w:color w:val="000000"/>
          <w:sz w:val="24"/>
        </w:rPr>
        <w:t>“</w:t>
      </w:r>
      <w:r>
        <w:rPr>
          <w:rFonts w:ascii="宋体" w:hAnsi="宋体"/>
          <w:b/>
          <w:color w:val="000000"/>
          <w:sz w:val="24"/>
        </w:rPr>
        <w:t>答题卷</w:t>
      </w:r>
      <w:r>
        <w:rPr>
          <w:rFonts w:ascii="宋体" w:hAnsi="宋体"/>
          <w:b/>
          <w:color w:val="000000"/>
          <w:sz w:val="24"/>
        </w:rPr>
        <w:t>”</w:t>
      </w:r>
      <w:r>
        <w:rPr>
          <w:rFonts w:ascii="宋体" w:hAnsi="宋体"/>
          <w:b/>
          <w:color w:val="000000"/>
          <w:sz w:val="24"/>
        </w:rPr>
        <w:t>一并交回。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一、选择题（本大题共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分。每小题只有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个选项符合题意）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3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4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5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6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7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8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9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10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4D4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11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胚根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蒸腾</w:t>
      </w:r>
      <w:r>
        <w:rPr>
          <w:color w:val="000000"/>
        </w:rPr>
        <w:t xml:space="preserve">    ②. 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6pt;height:16pt" o:oleicon="f" o:ole="">
            <v:imagedata r:id="rId12" o:title="eqIdca85984ac3628e78fb2de5dba1951f81"/>
          </v:shape>
          <o:OLEObject Type="Embed" ProgID="Equation.DSMT4" ShapeID="_x0000_i1025" DrawAspect="Content" ObjectID="_1780398396" r:id="rId13"/>
        </w:object>
      </w:r>
      <w:r>
        <w:rPr>
          <w:color w:val="000000"/>
        </w:rPr>
        <w:t xml:space="preserve">    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object>
          <v:shape id="_x0000_i1026" type="#_x0000_t75" alt=" " style="width:16pt;height:16pt" o:oleicon="f" o:ole="">
            <v:imagedata r:id="rId14" o:title="eqIdc3d9ad87d2639cc65b62cf40e61c2b17"/>
          </v:shape>
          <o:OLEObject Type="Embed" ProgID="Equation.DSMT4" ShapeID="_x0000_i1026" DrawAspect="Content" ObjectID="_1780398397" r:id="rId15"/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胚珠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12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）晶状体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）脂肪</w:t>
      </w:r>
      <w:r>
        <w:rPr>
          <w:color w:val="000000"/>
        </w:rPr>
        <w:t xml:space="preserve">    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）增殖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color w:val="000000"/>
        </w:rPr>
        <w:t>抗体</w:t>
      </w:r>
      <w:r>
        <w:rPr>
          <w:color w:val="000000"/>
        </w:rPr>
        <w:t xml:space="preserve">    ②. </w:t>
      </w:r>
      <w:r>
        <w:rPr>
          <w:color w:val="000000"/>
        </w:rPr>
        <w:t>传播途径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13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color w:val="000000"/>
        </w:rPr>
        <w:t>外骨骼</w:t>
      </w:r>
      <w:r>
        <w:rPr>
          <w:color w:val="000000"/>
        </w:rPr>
        <w:t xml:space="preserve">    ②. </w:t>
      </w:r>
      <w:r>
        <w:rPr>
          <w:color w:val="000000"/>
        </w:rPr>
        <w:t>昆虫纲</w:t>
      </w:r>
      <w:r>
        <w:rPr>
          <w:color w:val="000000"/>
        </w:rPr>
        <w:t>##</w:t>
      </w:r>
      <w:r>
        <w:rPr>
          <w:color w:val="000000"/>
        </w:rPr>
        <w:t>昆虫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①④②③    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）变异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）基因</w:t>
      </w:r>
    </w:p>
    <w:p w:rsidR="004D40CE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14</w:t>
      </w:r>
      <w:r>
        <w:rPr>
          <w:color w:val="2E75B6"/>
        </w:rPr>
        <w:t>题答案】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color w:val="000000"/>
        </w:rPr>
        <w:t>快</w:t>
      </w:r>
      <w:r>
        <w:rPr>
          <w:color w:val="000000"/>
        </w:rPr>
        <w:t xml:space="preserve">    ②. </w:t>
      </w:r>
      <w:r>
        <w:rPr>
          <w:color w:val="000000"/>
        </w:rPr>
        <w:t>无氧</w:t>
      </w:r>
      <w:r>
        <w:rPr>
          <w:color w:val="000000"/>
        </w:rPr>
        <w:t xml:space="preserve">    ③. </w:t>
      </w:r>
      <w:r>
        <w:rPr>
          <w:color w:val="000000"/>
        </w:rPr>
        <w:t>乳酸</w:t>
      </w:r>
      <w:r>
        <w:rPr>
          <w:color w:val="000000"/>
        </w:rPr>
        <w:t xml:space="preserve">    </w:t>
      </w:r>
    </w:p>
    <w:p w:rsidR="004D40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）组织培养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）干细胞培养</w:t>
      </w:r>
    </w:p>
    <w:sectPr w:rsidSect="00C321EB">
      <w:footerReference w:type="default" r:id="rId16"/>
      <w:pgSz w:w="11906" w:h="16838"/>
      <w:pgMar w:top="910" w:right="1080" w:bottom="1440" w:left="1080" w:header="851" w:footer="992" w:gutter="0"/>
      <w:cols w:space="720"/>
      <w:titlePg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-text-anchor:top;z-index:251658240" filled="f" fillcolor="this" stroked="f" strokeweight="0.5pt">
              <v:textbox style="mso-fit-shape-to-text:t" inset="0,0,0,0">
                <w:txbxContent>
                  <w:p>
                    <w:pPr>
                      <w:pStyle w:val="Footer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C30C5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0CE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D628F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  <w:style w:type="paragraph" w:styleId="BalloonText">
    <w:name w:val="Balloon Text"/>
    <w:basedOn w:val="Normal"/>
    <w:link w:val="Char0"/>
    <w:semiHidden/>
    <w:unhideWhenUsed/>
    <w:rsid w:val="00BD628F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semiHidden/>
    <w:rsid w:val="00BD628F"/>
    <w:rPr>
      <w:kern w:val="2"/>
      <w:sz w:val="18"/>
      <w:szCs w:val="18"/>
    </w:rPr>
  </w:style>
  <w:style w:type="paragraph" w:customStyle="1" w:styleId="Footer0">
    <w:name w:val="Footer_0"/>
    <w:basedOn w:val="Normal"/>
    <w:pPr>
      <w:tabs>
        <w:tab w:val="center" w:pos="4153"/>
        <w:tab w:val="right" w:pos="8306"/>
      </w:tabs>
      <w:snapToGrid w:val="0"/>
      <w:spacing w:line="360" w:lineRule="auto"/>
      <w:jc w:val="left"/>
    </w:pPr>
    <w:rPr>
      <w:rFonts w:cstheme="minorBid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wmf" /><Relationship Id="rId15" Type="http://schemas.openxmlformats.org/officeDocument/2006/relationships/oleObject" Target="embeddings/oleObject2.bin" /><Relationship Id="rId16" Type="http://schemas.openxmlformats.org/officeDocument/2006/relationships/footer" Target="footer1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25968-16C2-40A4-ADB2-8A67F223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