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DA4" w:rsidRPr="00F10A55" w:rsidRDefault="002C7DA4" w:rsidP="002C7DA4">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高考原生态校正练</w:t>
      </w:r>
      <w:r w:rsidRPr="00F10A55">
        <w:rPr>
          <w:rFonts w:ascii="Times New Roman" w:eastAsia="宋体" w:hAnsi="Times New Roman"/>
          <w:b/>
          <w:sz w:val="36"/>
        </w:rPr>
        <w:t>4</w:t>
      </w:r>
    </w:p>
    <w:bookmarkEnd w:id="0"/>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ascii="Arial" w:eastAsia="黑体" w:hAnsi="黑体"/>
        </w:rPr>
        <w:t>典题</w:t>
      </w:r>
      <w:r w:rsidRPr="00F10A55">
        <w:rPr>
          <w:rFonts w:ascii="Times New Roman" w:eastAsia="宋体" w:hAnsi="宋体"/>
        </w:rPr>
        <w:t>](2021</w:t>
      </w:r>
      <w:r w:rsidRPr="00F10A55">
        <w:rPr>
          <w:rFonts w:ascii="Arial" w:eastAsia="黑体" w:hAnsi="黑体"/>
        </w:rPr>
        <w:t>山东滨州一模</w:t>
      </w:r>
      <w:r w:rsidRPr="00F10A55">
        <w:rPr>
          <w:rFonts w:ascii="Times New Roman" w:eastAsia="宋体" w:hAnsi="宋体"/>
        </w:rPr>
        <w:t>)</w:t>
      </w:r>
      <w:r w:rsidRPr="00F10A55">
        <w:rPr>
          <w:rFonts w:ascii="Times New Roman" w:eastAsia="宋体" w:hAnsi="宋体"/>
        </w:rPr>
        <w:t>肌萎缩侧索硬化</w:t>
      </w:r>
      <w:r w:rsidRPr="00F10A55">
        <w:rPr>
          <w:rFonts w:ascii="Times New Roman" w:eastAsia="宋体" w:hAnsi="宋体"/>
        </w:rPr>
        <w:t>(ALS)</w:t>
      </w:r>
      <w:r w:rsidRPr="00F10A55">
        <w:rPr>
          <w:rFonts w:ascii="Times New Roman" w:eastAsia="宋体" w:hAnsi="宋体"/>
        </w:rPr>
        <w:t>也被称为渐冻症</w:t>
      </w:r>
      <w:r w:rsidRPr="00F10A55">
        <w:rPr>
          <w:rFonts w:ascii="Times New Roman" w:eastAsia="宋体" w:hAnsi="宋体"/>
        </w:rPr>
        <w:t>,</w:t>
      </w:r>
      <w:r w:rsidRPr="00F10A55">
        <w:rPr>
          <w:rFonts w:ascii="Times New Roman" w:eastAsia="宋体" w:hAnsi="宋体"/>
        </w:rPr>
        <w:t>是一种罕见的神经性疾病</w:t>
      </w:r>
      <w:r w:rsidRPr="00F10A55">
        <w:rPr>
          <w:rFonts w:ascii="Times New Roman" w:eastAsia="宋体" w:hAnsi="宋体"/>
        </w:rPr>
        <w:t>,</w:t>
      </w:r>
      <w:r w:rsidRPr="00F10A55">
        <w:rPr>
          <w:rFonts w:ascii="Times New Roman" w:eastAsia="宋体" w:hAnsi="宋体"/>
        </w:rPr>
        <w:t>该病会影响大脑和脊髓的神经细胞</w:t>
      </w:r>
      <w:r w:rsidRPr="00F10A55">
        <w:rPr>
          <w:rFonts w:ascii="Times New Roman" w:eastAsia="宋体" w:hAnsi="宋体"/>
        </w:rPr>
        <w:t>,</w:t>
      </w:r>
      <w:r w:rsidRPr="00F10A55">
        <w:rPr>
          <w:rFonts w:ascii="Times New Roman" w:eastAsia="宋体" w:hAnsi="宋体"/>
        </w:rPr>
        <w:t>临床上表现为骨骼肌肉萎缩、无力</w:t>
      </w:r>
      <w:r w:rsidRPr="00F10A55">
        <w:rPr>
          <w:rFonts w:ascii="Times New Roman" w:eastAsia="宋体" w:hAnsi="宋体"/>
        </w:rPr>
        <w:t>,</w:t>
      </w:r>
      <w:r w:rsidRPr="00F10A55">
        <w:rPr>
          <w:rFonts w:ascii="Times New Roman" w:eastAsia="宋体" w:hAnsi="宋体"/>
        </w:rPr>
        <w:t>甚至因呼吸麻痹而死亡。下图为</w:t>
      </w:r>
      <w:r w:rsidRPr="00F10A55">
        <w:rPr>
          <w:rFonts w:ascii="Times New Roman" w:eastAsia="宋体" w:hAnsi="Times New Roman" w:cs="Times New Roman"/>
        </w:rPr>
        <w:t>“</w:t>
      </w:r>
      <w:r w:rsidRPr="00F10A55">
        <w:rPr>
          <w:rFonts w:ascii="Times New Roman" w:eastAsia="宋体" w:hAnsi="宋体"/>
        </w:rPr>
        <w:t>渐冻症</w:t>
      </w:r>
      <w:r w:rsidRPr="00F10A55">
        <w:rPr>
          <w:rFonts w:ascii="Times New Roman" w:eastAsia="宋体" w:hAnsi="Times New Roman" w:cs="Times New Roman"/>
        </w:rPr>
        <w:t>”</w:t>
      </w:r>
      <w:r w:rsidRPr="00F10A55">
        <w:rPr>
          <w:rFonts w:ascii="Times New Roman" w:eastAsia="宋体" w:hAnsi="宋体"/>
        </w:rPr>
        <w:t>患者的某反射弧示意图。回答下列问题。</w:t>
      </w:r>
    </w:p>
    <w:p w:rsidR="002C7DA4" w:rsidRPr="00F10A55" w:rsidRDefault="002C7DA4" w:rsidP="002C7DA4">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828800" cy="838080"/>
            <wp:effectExtent l="0" t="0" r="0" b="0"/>
            <wp:docPr id="215" name="ZSZRX30.eps" descr="id:2147488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8" cstate="print"/>
                    <a:stretch>
                      <a:fillRect/>
                    </a:stretch>
                  </pic:blipFill>
                  <pic:spPr>
                    <a:xfrm>
                      <a:off x="0" y="0"/>
                      <a:ext cx="1828800" cy="838080"/>
                    </a:xfrm>
                    <a:prstGeom prst="rect">
                      <a:avLst/>
                    </a:prstGeom>
                  </pic:spPr>
                </pic:pic>
              </a:graphicData>
            </a:graphic>
          </wp:inline>
        </w:drawing>
      </w:r>
    </w:p>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若刺激</w:t>
      </w:r>
      <w:r w:rsidRPr="00F10A55">
        <w:rPr>
          <w:rFonts w:ascii="宋体" w:eastAsia="宋体" w:hAnsi="宋体" w:cs="宋体" w:hint="eastAsia"/>
        </w:rPr>
        <w:t>Ⅰ</w:t>
      </w:r>
      <w:r w:rsidRPr="00F10A55">
        <w:rPr>
          <w:rFonts w:ascii="Times New Roman" w:eastAsia="宋体" w:hAnsi="宋体"/>
        </w:rPr>
        <w:t>处</w:t>
      </w:r>
      <w:r w:rsidRPr="00F10A55">
        <w:rPr>
          <w:rFonts w:ascii="Times New Roman" w:eastAsia="宋体" w:hAnsi="宋体"/>
        </w:rPr>
        <w:t>,</w:t>
      </w:r>
      <w:r w:rsidRPr="00F10A55">
        <w:rPr>
          <w:rFonts w:ascii="Times New Roman" w:eastAsia="宋体" w:hAnsi="宋体"/>
        </w:rPr>
        <w:t>在</w:t>
      </w:r>
      <w:r w:rsidRPr="00F10A55">
        <w:rPr>
          <w:rFonts w:ascii="宋体" w:eastAsia="宋体" w:hAnsi="宋体" w:cs="宋体" w:hint="eastAsia"/>
        </w:rPr>
        <w:t>①</w:t>
      </w:r>
      <w:r w:rsidRPr="00F10A55">
        <w:rPr>
          <w:rFonts w:ascii="Times New Roman" w:eastAsia="宋体" w:hAnsi="宋体"/>
        </w:rPr>
        <w:t>处检测不到动作电位</w:t>
      </w:r>
      <w:r w:rsidRPr="00F10A55">
        <w:rPr>
          <w:rFonts w:ascii="Times New Roman" w:eastAsia="宋体" w:hAnsi="宋体"/>
        </w:rPr>
        <w:t>,</w:t>
      </w:r>
      <w:r w:rsidRPr="00F10A55">
        <w:rPr>
          <w:rFonts w:ascii="Times New Roman" w:eastAsia="宋体" w:hAnsi="宋体"/>
        </w:rPr>
        <w:t>则</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能</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不能</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判断此反射弧的运动神经元已受损</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。若刺激</w:t>
      </w:r>
      <w:r w:rsidRPr="00F10A55">
        <w:rPr>
          <w:rFonts w:ascii="宋体" w:eastAsia="宋体" w:hAnsi="宋体" w:cs="宋体" w:hint="eastAsia"/>
        </w:rPr>
        <w:t>Ⅱ</w:t>
      </w:r>
      <w:r w:rsidRPr="00F10A55">
        <w:rPr>
          <w:rFonts w:ascii="Times New Roman" w:eastAsia="宋体" w:hAnsi="宋体"/>
        </w:rPr>
        <w:t>处</w:t>
      </w:r>
      <w:r w:rsidRPr="00F10A55">
        <w:rPr>
          <w:rFonts w:ascii="Times New Roman" w:eastAsia="宋体" w:hAnsi="宋体"/>
        </w:rPr>
        <w:t>,</w:t>
      </w:r>
      <w:r w:rsidRPr="00F10A55">
        <w:rPr>
          <w:rFonts w:ascii="Times New Roman" w:eastAsia="宋体" w:hAnsi="宋体"/>
        </w:rPr>
        <w:t>在</w:t>
      </w:r>
      <w:r w:rsidRPr="00F10A55">
        <w:rPr>
          <w:rFonts w:ascii="宋体" w:eastAsia="宋体" w:hAnsi="宋体" w:cs="宋体" w:hint="eastAsia"/>
        </w:rPr>
        <w:t>②</w:t>
      </w:r>
      <w:r w:rsidRPr="00F10A55">
        <w:rPr>
          <w:rFonts w:ascii="Times New Roman" w:eastAsia="宋体" w:hAnsi="宋体"/>
        </w:rPr>
        <w:t>处可以检测到神经递质的释放</w:t>
      </w:r>
      <w:r w:rsidRPr="00F10A55">
        <w:rPr>
          <w:rFonts w:ascii="Times New Roman" w:eastAsia="宋体" w:hAnsi="宋体"/>
        </w:rPr>
        <w:t>,</w:t>
      </w:r>
      <w:r w:rsidRPr="00F10A55">
        <w:rPr>
          <w:rFonts w:ascii="Times New Roman" w:eastAsia="宋体" w:hAnsi="宋体"/>
        </w:rPr>
        <w:t>说明感觉神经元功能</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正常</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不正常</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 </w:t>
      </w:r>
    </w:p>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兴奋性递质谷氨酸能使突触后膜的膜电位发生</w:t>
      </w:r>
      <w:r w:rsidRPr="00F10A55">
        <w:rPr>
          <w:rFonts w:ascii="Times New Roman" w:eastAsia="宋体" w:hAnsi="宋体"/>
          <w:color w:val="FF0000"/>
          <w:u w:val="single" w:color="000000"/>
        </w:rPr>
        <w:t xml:space="preserve">　　　　　　　　　</w:t>
      </w:r>
      <w:r w:rsidRPr="00F10A55">
        <w:rPr>
          <w:rFonts w:ascii="Times New Roman" w:eastAsia="宋体" w:hAnsi="宋体"/>
        </w:rPr>
        <w:t>的变化</w:t>
      </w:r>
      <w:r w:rsidRPr="00F10A55">
        <w:rPr>
          <w:rFonts w:ascii="Times New Roman" w:eastAsia="宋体" w:hAnsi="宋体"/>
        </w:rPr>
        <w:t>,</w:t>
      </w:r>
      <w:r w:rsidRPr="00F10A55">
        <w:rPr>
          <w:rFonts w:ascii="Times New Roman" w:eastAsia="宋体" w:hAnsi="宋体"/>
        </w:rPr>
        <w:t>研究发现</w:t>
      </w:r>
      <w:r w:rsidRPr="00F10A55">
        <w:rPr>
          <w:rFonts w:ascii="Times New Roman" w:eastAsia="宋体" w:hAnsi="Times New Roman" w:cs="Times New Roman"/>
        </w:rPr>
        <w:t>“</w:t>
      </w:r>
      <w:r w:rsidRPr="00F10A55">
        <w:rPr>
          <w:rFonts w:ascii="Times New Roman" w:eastAsia="宋体" w:hAnsi="宋体"/>
        </w:rPr>
        <w:t>渐冻症</w:t>
      </w:r>
      <w:r w:rsidRPr="00F10A55">
        <w:rPr>
          <w:rFonts w:ascii="Times New Roman" w:eastAsia="宋体" w:hAnsi="Times New Roman" w:cs="Times New Roman"/>
        </w:rPr>
        <w:t>”</w:t>
      </w:r>
      <w:r w:rsidRPr="00F10A55">
        <w:rPr>
          <w:rFonts w:ascii="Times New Roman" w:eastAsia="宋体" w:hAnsi="宋体"/>
        </w:rPr>
        <w:t>的病因之一是神经元之间谷氨酸过度堆积</w:t>
      </w:r>
      <w:r w:rsidRPr="00F10A55">
        <w:rPr>
          <w:rFonts w:ascii="Times New Roman" w:eastAsia="宋体" w:hAnsi="宋体"/>
        </w:rPr>
        <w:t>,</w:t>
      </w:r>
      <w:r w:rsidRPr="00F10A55">
        <w:rPr>
          <w:rFonts w:ascii="Times New Roman" w:eastAsia="宋体" w:hAnsi="宋体"/>
        </w:rPr>
        <w:t>引起突触后膜通透性增强</w:t>
      </w:r>
      <w:r w:rsidRPr="00F10A55">
        <w:rPr>
          <w:rFonts w:ascii="Times New Roman" w:eastAsia="宋体" w:hAnsi="宋体"/>
        </w:rPr>
        <w:t>,</w:t>
      </w:r>
      <w:r w:rsidRPr="00F10A55">
        <w:rPr>
          <w:rFonts w:ascii="Times New Roman" w:eastAsia="宋体" w:hAnsi="宋体"/>
        </w:rPr>
        <w:t>导致神经细胞涨破</w:t>
      </w:r>
      <w:r w:rsidRPr="00F10A55">
        <w:rPr>
          <w:rFonts w:ascii="Times New Roman" w:eastAsia="宋体" w:hAnsi="宋体"/>
        </w:rPr>
        <w:t>,</w:t>
      </w:r>
      <w:r w:rsidRPr="00F10A55">
        <w:rPr>
          <w:rFonts w:ascii="Times New Roman" w:eastAsia="宋体" w:hAnsi="宋体"/>
        </w:rPr>
        <w:t>其原理是</w:t>
      </w:r>
      <w:r w:rsidRPr="00F10A55">
        <w:rPr>
          <w:rFonts w:ascii="Times New Roman" w:eastAsia="宋体" w:hAnsi="宋体"/>
          <w:color w:val="FF0000"/>
          <w:u w:val="single" w:color="000000"/>
        </w:rPr>
        <w:t xml:space="preserve">　 </w:t>
      </w:r>
    </w:p>
    <w:p w:rsidR="002C7DA4" w:rsidRPr="00F10A55" w:rsidRDefault="002C7DA4" w:rsidP="002C7DA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研究表明</w:t>
      </w:r>
      <w:r w:rsidRPr="00F10A55">
        <w:rPr>
          <w:rFonts w:ascii="Times New Roman" w:eastAsia="宋体" w:hAnsi="宋体"/>
        </w:rPr>
        <w:t>,</w:t>
      </w:r>
      <w:r w:rsidRPr="00F10A55">
        <w:rPr>
          <w:rFonts w:ascii="Times New Roman" w:eastAsia="宋体" w:hAnsi="宋体"/>
        </w:rPr>
        <w:t>新发明的药物</w:t>
      </w:r>
      <w:r w:rsidRPr="00F10A55">
        <w:rPr>
          <w:rFonts w:ascii="Times New Roman" w:eastAsia="宋体" w:hAnsi="宋体"/>
        </w:rPr>
        <w:t>AMX0035</w:t>
      </w:r>
      <w:r w:rsidRPr="00F10A55">
        <w:rPr>
          <w:rFonts w:ascii="Times New Roman" w:eastAsia="宋体" w:hAnsi="宋体"/>
        </w:rPr>
        <w:t>可显著减缓</w:t>
      </w:r>
      <w:r w:rsidRPr="00F10A55">
        <w:rPr>
          <w:rFonts w:ascii="Times New Roman" w:eastAsia="宋体" w:hAnsi="宋体"/>
        </w:rPr>
        <w:t>ALS</w:t>
      </w:r>
      <w:r w:rsidRPr="00F10A55">
        <w:rPr>
          <w:rFonts w:ascii="Times New Roman" w:eastAsia="宋体" w:hAnsi="宋体"/>
        </w:rPr>
        <w:t>的发展进程。为验证</w:t>
      </w:r>
      <w:r w:rsidRPr="00F10A55">
        <w:rPr>
          <w:rFonts w:ascii="Times New Roman" w:eastAsia="宋体" w:hAnsi="宋体"/>
        </w:rPr>
        <w:t>AMX0035</w:t>
      </w:r>
      <w:r w:rsidRPr="00F10A55">
        <w:rPr>
          <w:rFonts w:ascii="Times New Roman" w:eastAsia="宋体" w:hAnsi="宋体"/>
        </w:rPr>
        <w:t>能减少由谷氨酸积累而造成的神经细胞死亡</w:t>
      </w:r>
      <w:r w:rsidRPr="00F10A55">
        <w:rPr>
          <w:rFonts w:ascii="Times New Roman" w:eastAsia="宋体" w:hAnsi="宋体"/>
        </w:rPr>
        <w:t>,</w:t>
      </w:r>
      <w:r w:rsidRPr="00F10A55">
        <w:rPr>
          <w:rFonts w:ascii="Times New Roman" w:eastAsia="宋体" w:hAnsi="宋体"/>
        </w:rPr>
        <w:t>请设计简单实验验证并对结果进行预测。</w:t>
      </w:r>
    </w:p>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实验材料</w:t>
      </w:r>
      <w:r w:rsidRPr="00F10A55">
        <w:rPr>
          <w:rFonts w:ascii="Times New Roman" w:eastAsia="宋体" w:hAnsi="宋体"/>
        </w:rPr>
        <w:t>:</w:t>
      </w:r>
      <w:r w:rsidRPr="00F10A55">
        <w:rPr>
          <w:rFonts w:ascii="Times New Roman" w:eastAsia="宋体" w:hAnsi="宋体"/>
        </w:rPr>
        <w:t>小鼠离体脑神经细胞</w:t>
      </w:r>
      <w:r w:rsidRPr="00F10A55">
        <w:rPr>
          <w:rFonts w:ascii="Times New Roman" w:eastAsia="宋体" w:hAnsi="宋体"/>
        </w:rPr>
        <w:t>,</w:t>
      </w:r>
      <w:r w:rsidRPr="00F10A55">
        <w:rPr>
          <w:rFonts w:ascii="Times New Roman" w:eastAsia="宋体" w:hAnsi="宋体"/>
        </w:rPr>
        <w:t>高浓度谷氨酸溶液</w:t>
      </w:r>
      <w:r w:rsidRPr="00F10A55">
        <w:rPr>
          <w:rFonts w:ascii="Times New Roman" w:eastAsia="宋体" w:hAnsi="宋体"/>
        </w:rPr>
        <w:t>,</w:t>
      </w:r>
      <w:r w:rsidRPr="00F10A55">
        <w:rPr>
          <w:rFonts w:ascii="Times New Roman" w:eastAsia="宋体" w:hAnsi="宋体"/>
        </w:rPr>
        <w:t>脑神经细胞培养液</w:t>
      </w:r>
      <w:r w:rsidRPr="00F10A55">
        <w:rPr>
          <w:rFonts w:ascii="Times New Roman" w:eastAsia="宋体" w:hAnsi="宋体"/>
        </w:rPr>
        <w:t>,AMX0035</w:t>
      </w:r>
      <w:r w:rsidRPr="00F10A55">
        <w:rPr>
          <w:rFonts w:ascii="Times New Roman" w:eastAsia="宋体" w:hAnsi="宋体"/>
        </w:rPr>
        <w:t>溶液等。</w:t>
      </w:r>
    </w:p>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实验思路</w:t>
      </w:r>
      <w:r w:rsidRPr="00F10A55">
        <w:rPr>
          <w:rFonts w:ascii="Times New Roman" w:eastAsia="宋体" w:hAnsi="宋体"/>
        </w:rPr>
        <w:t>:</w:t>
      </w:r>
      <w:r w:rsidRPr="00F10A55">
        <w:rPr>
          <w:rFonts w:ascii="Times New Roman" w:eastAsia="宋体" w:hAnsi="宋体"/>
          <w:color w:val="FF0000"/>
          <w:u w:val="single" w:color="000000"/>
        </w:rPr>
        <w:t> </w:t>
      </w:r>
    </w:p>
    <w:p w:rsidR="002C7DA4" w:rsidRPr="00F10A55" w:rsidRDefault="002C7DA4" w:rsidP="002C7DA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结果预测</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2C7DA4" w:rsidRPr="00F10A55" w:rsidRDefault="002C7DA4" w:rsidP="002C7DA4">
      <w:pPr>
        <w:tabs>
          <w:tab w:val="left" w:pos="1871"/>
          <w:tab w:val="left" w:pos="3407"/>
          <w:tab w:val="left" w:pos="4949"/>
          <w:tab w:val="left" w:pos="6599"/>
        </w:tabs>
      </w:pPr>
    </w:p>
    <w:tbl>
      <w:tblPr>
        <w:tblW w:w="45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31"/>
        <w:gridCol w:w="2860"/>
      </w:tblGrid>
      <w:tr w:rsidR="002C7DA4" w:rsidRPr="00F10A55" w:rsidTr="00C25295">
        <w:trPr>
          <w:jc w:val="center"/>
        </w:trPr>
        <w:tc>
          <w:tcPr>
            <w:tcW w:w="0" w:type="auto"/>
            <w:shd w:val="clear" w:color="auto" w:fill="auto"/>
            <w:tcMar>
              <w:left w:w="0" w:type="dxa"/>
              <w:right w:w="0"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Arial" w:eastAsia="黑体" w:hAnsi="黑体"/>
                <w:sz w:val="18"/>
              </w:rPr>
              <w:t>答卷采样</w:t>
            </w:r>
          </w:p>
        </w:tc>
        <w:tc>
          <w:tcPr>
            <w:tcW w:w="0" w:type="auto"/>
            <w:shd w:val="clear" w:color="auto" w:fill="auto"/>
            <w:tcMar>
              <w:left w:w="0" w:type="dxa"/>
              <w:right w:w="0"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Arial" w:eastAsia="黑体" w:hAnsi="黑体"/>
                <w:sz w:val="18"/>
              </w:rPr>
              <w:t>错因分析</w:t>
            </w:r>
          </w:p>
        </w:tc>
      </w:tr>
      <w:tr w:rsidR="002C7DA4" w:rsidRPr="00F10A55" w:rsidTr="00C25295">
        <w:trPr>
          <w:jc w:val="center"/>
        </w:trPr>
        <w:tc>
          <w:tcPr>
            <w:tcW w:w="0" w:type="auto"/>
            <w:shd w:val="clear" w:color="auto" w:fill="auto"/>
            <w:tcMar>
              <w:left w:w="105" w:type="dxa"/>
              <w:right w:w="105"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301560" cy="902160"/>
                  <wp:effectExtent l="0" t="0" r="0" b="0"/>
                  <wp:docPr id="216" name="KSZRX5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9" cstate="print"/>
                          <a:stretch>
                            <a:fillRect/>
                          </a:stretch>
                        </pic:blipFill>
                        <pic:spPr>
                          <a:xfrm>
                            <a:off x="0" y="0"/>
                            <a:ext cx="3301560" cy="902160"/>
                          </a:xfrm>
                          <a:prstGeom prst="rect">
                            <a:avLst/>
                          </a:prstGeom>
                        </pic:spPr>
                      </pic:pic>
                    </a:graphicData>
                  </a:graphic>
                </wp:inline>
              </w:drawing>
            </w:r>
          </w:p>
        </w:tc>
        <w:tc>
          <w:tcPr>
            <w:tcW w:w="0" w:type="auto"/>
            <w:shd w:val="clear" w:color="auto" w:fill="auto"/>
            <w:tcMar>
              <w:left w:w="105" w:type="dxa"/>
              <w:right w:w="105"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Times New Roman" w:eastAsia="宋体" w:hAnsi="宋体"/>
                <w:sz w:val="18"/>
              </w:rPr>
              <w:t>不按要求作答</w:t>
            </w:r>
          </w:p>
        </w:tc>
      </w:tr>
      <w:tr w:rsidR="002C7DA4" w:rsidRPr="00F10A55" w:rsidTr="00C25295">
        <w:trPr>
          <w:jc w:val="center"/>
        </w:trPr>
        <w:tc>
          <w:tcPr>
            <w:tcW w:w="0" w:type="auto"/>
            <w:shd w:val="clear" w:color="auto" w:fill="auto"/>
            <w:tcMar>
              <w:left w:w="105" w:type="dxa"/>
              <w:right w:w="105"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2425320" cy="304560"/>
                  <wp:effectExtent l="0" t="0" r="0" b="0"/>
                  <wp:docPr id="217" name="KSZRX5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0" cstate="print"/>
                          <a:stretch>
                            <a:fillRect/>
                          </a:stretch>
                        </pic:blipFill>
                        <pic:spPr>
                          <a:xfrm>
                            <a:off x="0" y="0"/>
                            <a:ext cx="2425320" cy="304560"/>
                          </a:xfrm>
                          <a:prstGeom prst="rect">
                            <a:avLst/>
                          </a:prstGeom>
                        </pic:spPr>
                      </pic:pic>
                    </a:graphicData>
                  </a:graphic>
                </wp:inline>
              </w:drawing>
            </w:r>
          </w:p>
        </w:tc>
        <w:tc>
          <w:tcPr>
            <w:tcW w:w="0" w:type="auto"/>
            <w:shd w:val="clear" w:color="auto" w:fill="auto"/>
            <w:tcMar>
              <w:left w:w="105" w:type="dxa"/>
              <w:right w:w="105"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Times New Roman" w:eastAsia="宋体" w:hAnsi="宋体"/>
                <w:sz w:val="18"/>
              </w:rPr>
              <w:t>没有审清要求</w:t>
            </w:r>
            <w:r w:rsidRPr="00F10A55">
              <w:rPr>
                <w:rFonts w:ascii="Times New Roman" w:eastAsia="宋体" w:hAnsi="宋体"/>
                <w:sz w:val="18"/>
              </w:rPr>
              <w:t>;</w:t>
            </w:r>
            <w:r w:rsidRPr="00F10A55">
              <w:rPr>
                <w:rFonts w:ascii="Times New Roman" w:eastAsia="宋体" w:hAnsi="宋体"/>
                <w:sz w:val="18"/>
              </w:rPr>
              <w:t>不能正确表达</w:t>
            </w:r>
          </w:p>
        </w:tc>
      </w:tr>
      <w:tr w:rsidR="002C7DA4" w:rsidRPr="00F10A55" w:rsidTr="00C25295">
        <w:trPr>
          <w:jc w:val="center"/>
        </w:trPr>
        <w:tc>
          <w:tcPr>
            <w:tcW w:w="0" w:type="auto"/>
            <w:shd w:val="clear" w:color="auto" w:fill="auto"/>
            <w:tcMar>
              <w:left w:w="105" w:type="dxa"/>
              <w:right w:w="105"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3314880" cy="1688400"/>
                  <wp:effectExtent l="0" t="0" r="0" b="0"/>
                  <wp:docPr id="218" name="KSZRX5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11" cstate="print"/>
                          <a:stretch>
                            <a:fillRect/>
                          </a:stretch>
                        </pic:blipFill>
                        <pic:spPr>
                          <a:xfrm>
                            <a:off x="0" y="0"/>
                            <a:ext cx="3314880" cy="1688400"/>
                          </a:xfrm>
                          <a:prstGeom prst="rect">
                            <a:avLst/>
                          </a:prstGeom>
                        </pic:spPr>
                      </pic:pic>
                    </a:graphicData>
                  </a:graphic>
                </wp:inline>
              </w:drawing>
            </w:r>
          </w:p>
        </w:tc>
        <w:tc>
          <w:tcPr>
            <w:tcW w:w="0" w:type="auto"/>
            <w:shd w:val="clear" w:color="auto" w:fill="auto"/>
            <w:tcMar>
              <w:left w:w="105" w:type="dxa"/>
              <w:right w:w="105" w:type="dxa"/>
            </w:tcMar>
            <w:vAlign w:val="center"/>
          </w:tcPr>
          <w:p w:rsidR="002C7DA4" w:rsidRPr="00F10A55" w:rsidRDefault="002C7DA4" w:rsidP="00C25295">
            <w:pPr>
              <w:tabs>
                <w:tab w:val="left" w:pos="1871"/>
                <w:tab w:val="left" w:pos="3407"/>
                <w:tab w:val="left" w:pos="4949"/>
                <w:tab w:val="left" w:pos="6599"/>
              </w:tabs>
              <w:rPr>
                <w:sz w:val="18"/>
              </w:rPr>
            </w:pPr>
            <w:r w:rsidRPr="00F10A55">
              <w:rPr>
                <w:rFonts w:ascii="Times New Roman" w:eastAsia="宋体" w:hAnsi="宋体"/>
                <w:sz w:val="18"/>
              </w:rPr>
              <w:t>实验设计思路不清晰</w:t>
            </w:r>
            <w:r w:rsidRPr="00F10A55">
              <w:rPr>
                <w:rFonts w:ascii="Times New Roman" w:eastAsia="宋体" w:hAnsi="宋体"/>
                <w:sz w:val="18"/>
              </w:rPr>
              <w:t>;</w:t>
            </w:r>
            <w:r w:rsidRPr="00F10A55">
              <w:rPr>
                <w:rFonts w:ascii="Times New Roman" w:eastAsia="宋体" w:hAnsi="宋体"/>
                <w:sz w:val="18"/>
              </w:rPr>
              <w:t>缺少对照</w:t>
            </w:r>
            <w:r w:rsidRPr="00F10A55">
              <w:rPr>
                <w:rFonts w:ascii="Times New Roman" w:eastAsia="宋体" w:hAnsi="宋体"/>
                <w:sz w:val="18"/>
              </w:rPr>
              <w:t>;</w:t>
            </w:r>
            <w:r w:rsidRPr="00F10A55">
              <w:rPr>
                <w:rFonts w:ascii="Times New Roman" w:eastAsia="宋体" w:hAnsi="宋体"/>
                <w:sz w:val="18"/>
              </w:rPr>
              <w:t>不能正确表达</w:t>
            </w:r>
          </w:p>
        </w:tc>
      </w:tr>
    </w:tbl>
    <w:p w:rsidR="002C7DA4" w:rsidRPr="00F10A55" w:rsidRDefault="002C7DA4" w:rsidP="002C7DA4">
      <w:pPr>
        <w:tabs>
          <w:tab w:val="left" w:pos="1871"/>
          <w:tab w:val="left" w:pos="3407"/>
          <w:tab w:val="left" w:pos="4949"/>
          <w:tab w:val="left" w:pos="6599"/>
        </w:tabs>
        <w:jc w:val="center"/>
        <w:rPr>
          <w:rFonts w:ascii="Times New Roman" w:eastAsia="宋体" w:hAnsi="宋体"/>
        </w:rPr>
      </w:pPr>
    </w:p>
    <w:p w:rsidR="002C7DA4" w:rsidRPr="00F10A55" w:rsidRDefault="002C7DA4" w:rsidP="002C7DA4">
      <w:pPr>
        <w:tabs>
          <w:tab w:val="left" w:pos="1871"/>
          <w:tab w:val="left" w:pos="3407"/>
          <w:tab w:val="left" w:pos="4949"/>
          <w:tab w:val="left" w:pos="6599"/>
        </w:tabs>
        <w:rPr>
          <w:rFonts w:ascii="Times New Roman" w:eastAsia="宋体" w:hAnsi="宋体"/>
        </w:rPr>
      </w:pPr>
    </w:p>
    <w:p w:rsidR="002C7DA4" w:rsidRPr="00F10A55" w:rsidRDefault="002C7DA4" w:rsidP="002C7DA4">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eastAsia="方正宋黑_GBK"/>
        </w:rPr>
        <w:t>满分答题</w:t>
      </w:r>
      <w:r w:rsidRPr="00F10A55">
        <w:rPr>
          <w:rFonts w:ascii="Times New Roman" w:eastAsia="宋体" w:hAnsi="宋体"/>
        </w:rPr>
        <w:t>]</w:t>
      </w:r>
    </w:p>
    <w:p w:rsidR="002C7DA4" w:rsidRPr="00F10A55" w:rsidRDefault="002C7DA4" w:rsidP="002C7DA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2C7DA4" w:rsidRPr="00F10A55" w:rsidRDefault="002C7DA4" w:rsidP="002C7DA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2C7DA4" w:rsidRPr="00F10A55" w:rsidRDefault="002C7DA4" w:rsidP="002C7DA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2C7DA4" w:rsidRPr="00F10A55" w:rsidRDefault="002C7DA4" w:rsidP="002C7DA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2C7DA4" w:rsidRPr="00F10A55" w:rsidRDefault="002C7DA4" w:rsidP="002C7DA4">
      <w:pPr>
        <w:tabs>
          <w:tab w:val="left" w:pos="1871"/>
          <w:tab w:val="left" w:pos="3407"/>
          <w:tab w:val="left" w:pos="4949"/>
          <w:tab w:val="left" w:pos="6599"/>
        </w:tabs>
        <w:rPr>
          <w:rFonts w:ascii="Times New Roman" w:eastAsia="宋体" w:hAnsi="宋体"/>
        </w:rPr>
      </w:pPr>
    </w:p>
    <w:p w:rsidR="002C7DA4" w:rsidRPr="00F10A55" w:rsidRDefault="002C7DA4" w:rsidP="002C7DA4">
      <w:pPr>
        <w:tabs>
          <w:tab w:val="left" w:pos="1871"/>
          <w:tab w:val="left" w:pos="3407"/>
          <w:tab w:val="left" w:pos="4949"/>
          <w:tab w:val="left" w:pos="6599"/>
        </w:tabs>
        <w:rPr>
          <w:rFonts w:ascii="Times New Roman" w:eastAsia="宋体" w:hAnsi="宋体"/>
        </w:rPr>
      </w:pPr>
    </w:p>
    <w:p w:rsidR="002C7DA4" w:rsidRPr="000D1581" w:rsidRDefault="002C7DA4" w:rsidP="002C7DA4">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高考原生态校正练</w:t>
      </w:r>
      <w:r w:rsidRPr="000D1581">
        <w:rPr>
          <w:rFonts w:ascii="Times New Roman" w:eastAsia="宋体" w:hAnsi="Times New Roman"/>
          <w:b/>
          <w:sz w:val="36"/>
        </w:rPr>
        <w:t>4</w:t>
      </w:r>
    </w:p>
    <w:p w:rsidR="002C7DA4" w:rsidRPr="000D1581" w:rsidRDefault="002C7DA4" w:rsidP="002C7DA4">
      <w:pPr>
        <w:tabs>
          <w:tab w:val="left" w:pos="1871"/>
          <w:tab w:val="left" w:pos="3407"/>
          <w:tab w:val="left" w:pos="4949"/>
          <w:tab w:val="left" w:pos="6599"/>
        </w:tabs>
        <w:rPr>
          <w:rFonts w:ascii="Times New Roman" w:eastAsia="宋体" w:hAnsi="宋体"/>
          <w:sz w:val="24"/>
        </w:rPr>
      </w:pP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不能　在突触中兴奋只能单向传递</w:t>
      </w:r>
      <w:r w:rsidRPr="000D1581">
        <w:rPr>
          <w:rFonts w:ascii="Times New Roman" w:eastAsia="宋体" w:hAnsi="宋体"/>
          <w:sz w:val="24"/>
        </w:rPr>
        <w:t>,</w:t>
      </w:r>
      <w:r w:rsidRPr="000D1581">
        <w:rPr>
          <w:rFonts w:ascii="Times New Roman" w:eastAsia="宋体" w:hAnsi="宋体"/>
          <w:sz w:val="24"/>
        </w:rPr>
        <w:t>无论运动神经元是否正常</w:t>
      </w:r>
      <w:r w:rsidRPr="000D1581">
        <w:rPr>
          <w:rFonts w:ascii="Times New Roman" w:eastAsia="宋体" w:hAnsi="宋体"/>
          <w:sz w:val="24"/>
        </w:rPr>
        <w:t>,</w:t>
      </w:r>
      <w:r w:rsidRPr="000D1581">
        <w:rPr>
          <w:rFonts w:ascii="宋体" w:eastAsia="宋体" w:hAnsi="宋体" w:cs="宋体" w:hint="eastAsia"/>
          <w:sz w:val="24"/>
        </w:rPr>
        <w:t>①</w:t>
      </w:r>
      <w:r w:rsidRPr="000D1581">
        <w:rPr>
          <w:rFonts w:ascii="Times New Roman" w:eastAsia="宋体" w:hAnsi="宋体"/>
          <w:sz w:val="24"/>
        </w:rPr>
        <w:t>处都检测不到动作电位　正常</w:t>
      </w:r>
    </w:p>
    <w:p w:rsidR="002C7DA4" w:rsidRPr="000D1581" w:rsidRDefault="002C7DA4" w:rsidP="002C7DA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由内负外正到内正外负　突触后膜通透性增强引起</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宋体" w:hAnsi="宋体"/>
          <w:sz w:val="24"/>
        </w:rPr>
        <w:t>大量进入神经细胞</w:t>
      </w:r>
      <w:r w:rsidRPr="000D1581">
        <w:rPr>
          <w:rFonts w:ascii="Times New Roman" w:eastAsia="宋体" w:hAnsi="宋体"/>
          <w:sz w:val="24"/>
        </w:rPr>
        <w:t>,</w:t>
      </w:r>
      <w:r w:rsidRPr="000D1581">
        <w:rPr>
          <w:rFonts w:ascii="Times New Roman" w:eastAsia="宋体" w:hAnsi="宋体"/>
          <w:sz w:val="24"/>
        </w:rPr>
        <w:t>使细胞内液渗透压升高</w:t>
      </w:r>
      <w:r w:rsidRPr="000D1581">
        <w:rPr>
          <w:rFonts w:ascii="Times New Roman" w:eastAsia="宋体" w:hAnsi="宋体"/>
          <w:sz w:val="24"/>
        </w:rPr>
        <w:t>,</w:t>
      </w:r>
      <w:r w:rsidRPr="000D1581">
        <w:rPr>
          <w:rFonts w:ascii="Times New Roman" w:eastAsia="宋体" w:hAnsi="宋体"/>
          <w:sz w:val="24"/>
        </w:rPr>
        <w:t>细胞大量吸水涨破</w:t>
      </w:r>
    </w:p>
    <w:p w:rsidR="00677986" w:rsidRPr="002C7DA4" w:rsidRDefault="002C7DA4" w:rsidP="002C7DA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将小鼠离体脑神经元随机分为三组</w:t>
      </w:r>
      <w:r w:rsidRPr="000D1581">
        <w:rPr>
          <w:rFonts w:ascii="Times New Roman" w:eastAsia="宋体" w:hAnsi="宋体"/>
          <w:sz w:val="24"/>
        </w:rPr>
        <w:t>,</w:t>
      </w:r>
      <w:r w:rsidRPr="000D1581">
        <w:rPr>
          <w:rFonts w:ascii="Times New Roman" w:eastAsia="宋体" w:hAnsi="宋体"/>
          <w:sz w:val="24"/>
        </w:rPr>
        <w:t>编号甲、乙、丙</w:t>
      </w:r>
      <w:r w:rsidRPr="000D1581">
        <w:rPr>
          <w:rFonts w:ascii="Times New Roman" w:eastAsia="宋体" w:hAnsi="宋体"/>
          <w:sz w:val="24"/>
        </w:rPr>
        <w:t>;</w:t>
      </w:r>
      <w:r w:rsidRPr="000D1581">
        <w:rPr>
          <w:rFonts w:ascii="Times New Roman" w:eastAsia="宋体" w:hAnsi="宋体"/>
          <w:sz w:val="24"/>
        </w:rPr>
        <w:t>在甲、乙、丙三组中加入等量的脑神经细胞培养液</w:t>
      </w:r>
      <w:r w:rsidRPr="000D1581">
        <w:rPr>
          <w:rFonts w:ascii="Times New Roman" w:eastAsia="宋体" w:hAnsi="宋体"/>
          <w:sz w:val="24"/>
        </w:rPr>
        <w:t>,</w:t>
      </w:r>
      <w:r w:rsidRPr="000D1581">
        <w:rPr>
          <w:rFonts w:ascii="Times New Roman" w:eastAsia="宋体" w:hAnsi="宋体"/>
          <w:sz w:val="24"/>
        </w:rPr>
        <w:t>乙组加入适量高浓度谷氨酸溶液</w:t>
      </w:r>
      <w:r w:rsidRPr="000D1581">
        <w:rPr>
          <w:rFonts w:ascii="Times New Roman" w:eastAsia="宋体" w:hAnsi="宋体"/>
          <w:sz w:val="24"/>
        </w:rPr>
        <w:t>,</w:t>
      </w:r>
      <w:r w:rsidRPr="000D1581">
        <w:rPr>
          <w:rFonts w:ascii="Times New Roman" w:eastAsia="宋体" w:hAnsi="宋体"/>
          <w:sz w:val="24"/>
        </w:rPr>
        <w:t>丙组加入等量高浓度谷氨酸溶液和适量</w:t>
      </w:r>
      <w:r w:rsidRPr="000D1581">
        <w:rPr>
          <w:rFonts w:ascii="Times New Roman" w:eastAsia="宋体" w:hAnsi="宋体"/>
          <w:sz w:val="24"/>
        </w:rPr>
        <w:t>AMX0035</w:t>
      </w:r>
      <w:r w:rsidRPr="000D1581">
        <w:rPr>
          <w:rFonts w:ascii="Times New Roman" w:eastAsia="宋体" w:hAnsi="宋体"/>
          <w:sz w:val="24"/>
        </w:rPr>
        <w:t>溶液</w:t>
      </w:r>
      <w:r w:rsidRPr="000D1581">
        <w:rPr>
          <w:rFonts w:ascii="Times New Roman" w:eastAsia="宋体" w:hAnsi="宋体"/>
          <w:sz w:val="24"/>
        </w:rPr>
        <w:t>;</w:t>
      </w:r>
      <w:r w:rsidRPr="000D1581">
        <w:rPr>
          <w:rFonts w:ascii="Times New Roman" w:eastAsia="宋体" w:hAnsi="宋体"/>
          <w:sz w:val="24"/>
        </w:rPr>
        <w:t>培养一段时间后</w:t>
      </w:r>
      <w:r w:rsidRPr="000D1581">
        <w:rPr>
          <w:rFonts w:ascii="Times New Roman" w:eastAsia="宋体" w:hAnsi="宋体"/>
          <w:sz w:val="24"/>
        </w:rPr>
        <w:t>,</w:t>
      </w:r>
      <w:r w:rsidRPr="000D1581">
        <w:rPr>
          <w:rFonts w:ascii="Times New Roman" w:eastAsia="宋体" w:hAnsi="宋体"/>
          <w:sz w:val="24"/>
        </w:rPr>
        <w:t>统计并计算三组脑神经细胞死亡率　乙组死亡率高于丙组</w:t>
      </w:r>
      <w:r w:rsidRPr="000D1581">
        <w:rPr>
          <w:rFonts w:ascii="Times New Roman" w:eastAsia="宋体" w:hAnsi="宋体"/>
          <w:sz w:val="24"/>
        </w:rPr>
        <w:t>,</w:t>
      </w:r>
      <w:r w:rsidRPr="000D1581">
        <w:rPr>
          <w:rFonts w:ascii="Times New Roman" w:eastAsia="宋体" w:hAnsi="宋体"/>
          <w:sz w:val="24"/>
        </w:rPr>
        <w:t>丙组死亡率高于甲组</w:t>
      </w:r>
    </w:p>
    <w:sectPr w:rsidR="00677986" w:rsidRPr="002C7DA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5AD" w:rsidRDefault="00B425AD">
      <w:r>
        <w:separator/>
      </w:r>
    </w:p>
  </w:endnote>
  <w:endnote w:type="continuationSeparator" w:id="1">
    <w:p w:rsidR="00B425AD" w:rsidRDefault="00B425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5AD" w:rsidRDefault="00B425AD">
      <w:r>
        <w:separator/>
      </w:r>
    </w:p>
  </w:footnote>
  <w:footnote w:type="continuationSeparator" w:id="1">
    <w:p w:rsidR="00B425AD" w:rsidRDefault="00B425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2449"/>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C7DA4"/>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A78DB"/>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01C3"/>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08AB"/>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25AD"/>
    <w:rsid w:val="00B4428E"/>
    <w:rsid w:val="00B53802"/>
    <w:rsid w:val="00B70860"/>
    <w:rsid w:val="00B854C7"/>
    <w:rsid w:val="00B9252B"/>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60DD5"/>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7DA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63110-E4A8-4E0B-85AB-D97BA51F6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2</Pages>
  <Words>133</Words>
  <Characters>761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2021-10-14T00:20:00Z</dcterms:created>
  <dcterms:modified xsi:type="dcterms:W3CDTF">2022-04-26T06:58:00Z</dcterms:modified>
</cp:coreProperties>
</file>