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5860" w:rsidRPr="00BE1BCD" w:rsidRDefault="00203D1B" w:rsidP="00E131F3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11785600</wp:posOffset>
            </wp:positionV>
            <wp:extent cx="482600" cy="482600"/>
            <wp:effectExtent l="0" t="0" r="0" b="0"/>
            <wp:wrapNone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年普通高中学业水平选择性考试（江苏卷）</w:t>
      </w:r>
    </w:p>
    <w:p w:rsidR="00FC5860" w:rsidRPr="00BE1BCD" w:rsidRDefault="00203D1B" w:rsidP="00E131F3">
      <w:pPr>
        <w:spacing w:line="360" w:lineRule="auto"/>
        <w:jc w:val="center"/>
      </w:pPr>
      <w:r>
        <w:rPr>
          <w:rFonts w:ascii="宋体" w:hAnsi="宋体"/>
          <w:b/>
          <w:sz w:val="24"/>
        </w:rPr>
        <w:t>生物学</w:t>
      </w:r>
    </w:p>
    <w:p w:rsidR="00FC5860" w:rsidRPr="00BE1BCD" w:rsidRDefault="00203D1B" w:rsidP="00E131F3">
      <w:pPr>
        <w:spacing w:line="360" w:lineRule="auto"/>
        <w:jc w:val="center"/>
      </w:pP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分钟。</w:t>
      </w:r>
    </w:p>
    <w:p w:rsidR="00FC5860" w:rsidRPr="00BE1BCD" w:rsidRDefault="00203D1B" w:rsidP="00E131F3">
      <w:pPr>
        <w:spacing w:line="360" w:lineRule="auto"/>
      </w:pPr>
      <w:r>
        <w:rPr>
          <w:rFonts w:ascii="宋体" w:hAnsi="宋体"/>
          <w:b/>
          <w:sz w:val="24"/>
        </w:rPr>
        <w:t>一、单项选择题：共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题，每题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分。每题只有一个选项最符合题意。</w:t>
      </w:r>
    </w:p>
    <w:p w:rsidR="00FC5860" w:rsidRPr="00BE1BCD" w:rsidRDefault="00203D1B" w:rsidP="00E131F3">
      <w:pPr>
        <w:spacing w:line="360" w:lineRule="auto"/>
      </w:pPr>
      <w:r>
        <w:t xml:space="preserve">1. </w:t>
      </w:r>
      <w:r>
        <w:rPr>
          <w:rFonts w:ascii="宋体" w:hAnsi="宋体"/>
        </w:rPr>
        <w:t>关于蛋白质、磷脂和淀粉，下列叙述正确的是（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:rsidR="001212C5" w:rsidRDefault="00FC5860" w:rsidP="00E131F3">
      <w:pPr>
        <w:spacing w:line="360" w:lineRule="auto"/>
        <w:jc w:val="left"/>
        <w:textAlignment w:val="center"/>
      </w:pPr>
      <w:r w:rsidRPr="00BE1BCD">
        <w:t xml:space="preserve">A. </w:t>
      </w:r>
      <w:r w:rsidR="00203D1B">
        <w:rPr>
          <w:rFonts w:ascii="宋体" w:hAnsi="宋体"/>
        </w:rPr>
        <w:t>三者组成元素都有</w:t>
      </w:r>
      <w:r w:rsidR="00203D1B">
        <w:rPr>
          <w:rFonts w:eastAsia="Times New Roman" w:cs="Times New Roman"/>
        </w:rPr>
        <w:t>C</w:t>
      </w:r>
      <w:r w:rsidR="00203D1B">
        <w:rPr>
          <w:rFonts w:ascii="宋体" w:hAnsi="宋体"/>
        </w:rPr>
        <w:t>、</w:t>
      </w:r>
      <w:r w:rsidR="00203D1B">
        <w:rPr>
          <w:rFonts w:eastAsia="Times New Roman" w:cs="Times New Roman"/>
        </w:rPr>
        <w:t>H</w:t>
      </w:r>
      <w:r w:rsidR="00203D1B">
        <w:rPr>
          <w:rFonts w:ascii="宋体" w:hAnsi="宋体"/>
        </w:rPr>
        <w:t>、</w:t>
      </w:r>
      <w:r w:rsidR="00203D1B">
        <w:rPr>
          <w:rFonts w:eastAsia="Times New Roman" w:cs="Times New Roman"/>
        </w:rPr>
        <w:t>O</w:t>
      </w:r>
      <w:r w:rsidR="00203D1B">
        <w:rPr>
          <w:rFonts w:ascii="宋体" w:hAnsi="宋体"/>
        </w:rPr>
        <w:t>、</w:t>
      </w:r>
      <w:r w:rsidR="00203D1B">
        <w:rPr>
          <w:rFonts w:eastAsia="Times New Roman" w:cs="Times New Roman"/>
        </w:rPr>
        <w:t>N</w:t>
      </w:r>
    </w:p>
    <w:p w:rsidR="001212C5" w:rsidRDefault="00FC5860" w:rsidP="00E131F3">
      <w:pPr>
        <w:spacing w:line="360" w:lineRule="auto"/>
        <w:jc w:val="left"/>
        <w:textAlignment w:val="center"/>
      </w:pPr>
      <w:r w:rsidRPr="00BE1BCD">
        <w:t xml:space="preserve">B. </w:t>
      </w:r>
      <w:r w:rsidR="00203D1B">
        <w:rPr>
          <w:rFonts w:ascii="宋体" w:hAnsi="宋体"/>
        </w:rPr>
        <w:t>蛋白质和磷脂是构成生物膜的主要成分</w:t>
      </w:r>
    </w:p>
    <w:p w:rsidR="001212C5" w:rsidRDefault="00FC5860" w:rsidP="00E131F3">
      <w:pPr>
        <w:spacing w:line="360" w:lineRule="auto"/>
        <w:jc w:val="left"/>
        <w:textAlignment w:val="center"/>
      </w:pPr>
      <w:r w:rsidRPr="00BE1BCD">
        <w:t xml:space="preserve">C. </w:t>
      </w:r>
      <w:r w:rsidR="00203D1B">
        <w:rPr>
          <w:rFonts w:ascii="宋体" w:hAnsi="宋体"/>
        </w:rPr>
        <w:t>蛋白质和淀粉都是细胞内的主要储能物质</w:t>
      </w:r>
    </w:p>
    <w:p w:rsidR="001212C5" w:rsidRDefault="00FC5860" w:rsidP="00E131F3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203D1B">
        <w:rPr>
          <w:rFonts w:ascii="宋体" w:hAnsi="宋体"/>
        </w:rPr>
        <w:t>磷脂和淀粉都是生物大分子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关于人体细胞和酵母细胞呼吸作用的比较分析，下列叙述正确的是（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细胞内葡萄糖分解成丙酮酸的场所不同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有氧呼吸第二阶段都有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参与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呼吸作用都能产生</w:t>
      </w:r>
      <w:r>
        <w:rPr>
          <w:rFonts w:eastAsia="Times New Roman" w:cs="Times New Roman"/>
          <w:color w:val="000000"/>
        </w:rPr>
        <w:t>[H]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ATP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无氧呼吸的产物都有</w:t>
      </w:r>
      <w:r>
        <w:object w:dxaOrig="4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 hOnqzVF0Se3NAx1ODbqMbQ==" style="width:24pt;height:18pt" o:ole="">
            <v:imagedata r:id="rId9" o:title="eqIda4298cb837170c021b9f2cd4e674a6a3"/>
          </v:shape>
          <o:OLEObject Type="Embed" ProgID="Equation.DSMT4" ShapeID="_x0000_i1025" DrawAspect="Content" ObjectID="_1811664290" r:id="rId10"/>
        </w:objec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关于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研究土壤中动物类群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64446557" name="图片 64446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6557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丰富度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实验，下列叙述错误的是（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设计统计表格时应将物种数和个体数纳入其中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可用采集罐采集土壤动物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不宜采用样方法调查活动能力强的土壤动物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记名计数法适用于体型小且数量极多的土壤动物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图示一种植物组织培养周期，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表示相应过程。下列相关叙述错误的是（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8800" cy="1638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发生了细胞的脱分化和有丝分裂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经细胞的再分化形成不同种类的细胞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②③</w:t>
      </w:r>
      <w:r>
        <w:rPr>
          <w:rFonts w:ascii="宋体" w:hAnsi="宋体"/>
          <w:color w:val="000000"/>
        </w:rPr>
        <w:t>所用培养基的成分、浓度相同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培养基中糖类既能作为碳源，又与维持渗透压有关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江苏某地运用生态修复工程技术，将废弃矿区建设成为中国最美的乡村湿地之一。下列相关叙述错误的是（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先从非生物因素入手，改善地貌条件、治理水体污染、修建引水工程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构建适合本地、结构良好的植被体系，提高生产者的生物量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生态修复工程调整了生态系统的营养结构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建设合理景观，综合提高其经济、生态等生物多样性的直接价值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某同学利用红叶李果实制作果醋，图示其操作的简易流程。下列相关叙述正确的是（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object w:dxaOrig="4410" w:dyaOrig="420">
          <v:shape id="_x0000_i1026" type="#_x0000_t75" alt="学科网(www.zxxk.com)--教育资源门户，提供试卷、教案、课件、论文、素材以及各类教学资源下载，还有大量而丰富的教学相关资讯！ hOnqzVF0Se3NAx1ODbqMbQ==" style="width:220.7pt;height:21pt" o:ole="">
            <v:imagedata r:id="rId13" o:title="eqIdeaf1faea0da800e8ca3f1111fe8a95c6"/>
          </v:shape>
          <o:OLEObject Type="Embed" ProgID="Equation.DSMT4" ShapeID="_x0000_i1026" DrawAspect="Content" ObjectID="_1811664291" r:id="rId14"/>
        </w:objec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果酒、果醋发酵所需菌种的细胞结构相同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中添加适量果胶酶，有利于提高出汁率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中，为使菌种充分吸收营养物质，需每日多次开盖搅拌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过程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发酵时会产生大量气泡，需拧松瓶盖放气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梅花鹿和马鹿杂交后代生命力强、茸质好，但自然杂交很难完成，人工授精能解决此难题。胚胎工程技术的应用</w:t>
      </w:r>
      <w:r>
        <w:rPr>
          <w:rFonts w:ascii="宋体" w:hAnsi="宋体"/>
          <w:color w:val="000000"/>
        </w:rPr>
        <w:t>，可提高繁殖率，增加鹿场经济效益。下列相关叙述合理的是（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采集的精液无需固定、稀释，即可用血细胞计数板检测精子密度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人工授精时，采集的精液经获能处理后才能输入雌性生殖道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超数排卵处理时，常用含促性腺激素的促排卵剂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母体子宫对胚胎的免疫耐受性低下是胚胎移植的生理学基础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为探究淀粉酶是否具有专一性，有同学设计了实验方案，主要步骤如表。下列相关叙述合理的是（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2212"/>
        <w:gridCol w:w="2002"/>
        <w:gridCol w:w="2002"/>
      </w:tblGrid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步骤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丙组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蔗糖溶液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淀粉酶溶液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蒸馏水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？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0" w:type="auto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  <w:r>
              <w:rPr>
                <w:rFonts w:ascii="宋体" w:hAnsi="宋体"/>
                <w:color w:val="000000"/>
              </w:rPr>
              <w:t>℃</w:t>
            </w:r>
            <w:r>
              <w:rPr>
                <w:rFonts w:ascii="宋体" w:hAnsi="宋体"/>
                <w:color w:val="000000"/>
              </w:rPr>
              <w:t>水浴加热，然后各加入</w:t>
            </w:r>
            <w:r>
              <w:rPr>
                <w:rFonts w:eastAsia="Times New Roman" w:cs="Times New Roman"/>
                <w:color w:val="000000"/>
              </w:rPr>
              <w:t>2mL</w:t>
            </w:r>
            <w:r>
              <w:rPr>
                <w:rFonts w:ascii="宋体" w:hAnsi="宋体"/>
                <w:color w:val="000000"/>
              </w:rPr>
              <w:t>斐林试剂，再</w:t>
            </w:r>
            <w:r>
              <w:rPr>
                <w:rFonts w:eastAsia="Times New Roman" w:cs="Times New Roman"/>
                <w:color w:val="000000"/>
              </w:rPr>
              <w:t>60</w:t>
            </w:r>
            <w:r>
              <w:rPr>
                <w:rFonts w:ascii="宋体" w:hAnsi="宋体"/>
                <w:color w:val="000000"/>
              </w:rPr>
              <w:t>℃</w:t>
            </w:r>
            <w:r>
              <w:rPr>
                <w:rFonts w:ascii="宋体" w:hAnsi="宋体"/>
                <w:color w:val="000000"/>
              </w:rPr>
              <w:t>水浴加热</w:t>
            </w:r>
          </w:p>
        </w:tc>
      </w:tr>
    </w:tbl>
    <w:p w:rsidR="001212C5" w:rsidRDefault="001212C5" w:rsidP="00E131F3">
      <w:pPr>
        <w:spacing w:line="360" w:lineRule="auto"/>
        <w:textAlignment w:val="center"/>
        <w:rPr>
          <w:color w:val="000000"/>
        </w:rPr>
      </w:pP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64446553" name="图片 64446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655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丙组步骤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应加入</w:t>
      </w:r>
      <w:r>
        <w:rPr>
          <w:rFonts w:eastAsia="Times New Roman" w:cs="Times New Roman"/>
          <w:color w:val="000000"/>
        </w:rPr>
        <w:t>2mL</w:t>
      </w:r>
      <w:r>
        <w:rPr>
          <w:rFonts w:ascii="宋体" w:hAnsi="宋体"/>
          <w:color w:val="000000"/>
        </w:rPr>
        <w:t>蔗糖酶溶液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两次水浴加热的主要目的都是提高酶活性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根据乙组的实验结果可判断淀粉溶液中是否含有还原糖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甲、丙组的预期实验结果都出现砖红色沉淀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图示小肠上皮组织，</w:t>
      </w:r>
      <w:r>
        <w:rPr>
          <w:rFonts w:eastAsia="Times New Roman" w:cs="Times New Roman"/>
          <w:color w:val="000000"/>
        </w:rPr>
        <w:t>a~c</w:t>
      </w:r>
      <w:r>
        <w:rPr>
          <w:rFonts w:ascii="宋体" w:hAnsi="宋体"/>
          <w:color w:val="000000"/>
        </w:rPr>
        <w:t>表示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类不同功能的细胞。下列相关叙述错误的是（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47800" cy="1162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类干细胞分裂产生的子细胞都继续分化成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类或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类细胞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压力应激引起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类干细胞质膜通透性改变，可促使干细胞衰老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类细胞凋亡和坏死，对细胞外液的影响不同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类不同功能的细胞都表达细胞骨架基因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脂肪细胞分泌的生物活性蛋白</w:t>
      </w:r>
      <w:r>
        <w:rPr>
          <w:rFonts w:eastAsia="Times New Roman" w:cs="Times New Roman"/>
          <w:color w:val="000000"/>
        </w:rPr>
        <w:t>Leptin</w:t>
      </w:r>
      <w:r>
        <w:rPr>
          <w:rFonts w:ascii="宋体" w:hAnsi="宋体"/>
          <w:color w:val="000000"/>
        </w:rPr>
        <w:t>可使兴奋性递质</w:t>
      </w:r>
      <w:r>
        <w:rPr>
          <w:rFonts w:eastAsia="Times New Roman" w:cs="Times New Roman"/>
          <w:color w:val="000000"/>
        </w:rPr>
        <w:t>5-</w:t>
      </w:r>
      <w:r>
        <w:rPr>
          <w:rFonts w:ascii="宋体" w:hAnsi="宋体"/>
          <w:color w:val="000000"/>
        </w:rPr>
        <w:t>羟色胺的合成和释放减少，阻碍神经元之间的兴奋传递，如图所示。下列相关叙述错误的是（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05075" cy="18192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脂肪细胞通过释放</w:t>
      </w:r>
      <w:r>
        <w:rPr>
          <w:rFonts w:eastAsia="Times New Roman" w:cs="Times New Roman"/>
          <w:color w:val="000000"/>
        </w:rPr>
        <w:t>Leptin</w:t>
      </w:r>
      <w:r>
        <w:rPr>
          <w:rFonts w:ascii="宋体" w:hAnsi="宋体"/>
          <w:color w:val="000000"/>
        </w:rPr>
        <w:t>使</w:t>
      </w:r>
      <w:r>
        <w:rPr>
          <w:rFonts w:eastAsia="Times New Roman" w:cs="Times New Roman"/>
          <w:color w:val="000000"/>
        </w:rPr>
        <w:t>5-</w:t>
      </w:r>
      <w:r>
        <w:rPr>
          <w:rFonts w:ascii="宋体" w:hAnsi="宋体"/>
          <w:color w:val="000000"/>
        </w:rPr>
        <w:t>羟色胺的合成减少属于体液调节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Leptin</w:t>
      </w:r>
      <w:r>
        <w:rPr>
          <w:rFonts w:ascii="宋体" w:hAnsi="宋体"/>
          <w:color w:val="000000"/>
        </w:rPr>
        <w:t>直接影响突触前膜和突触后膜的静息电位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Leptin</w:t>
      </w:r>
      <w:r>
        <w:rPr>
          <w:rFonts w:ascii="宋体" w:hAnsi="宋体"/>
          <w:color w:val="000000"/>
        </w:rPr>
        <w:t>与突触前膜受体结合，影响兴奋在突触处的传递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5-</w:t>
      </w:r>
      <w:r>
        <w:rPr>
          <w:rFonts w:ascii="宋体" w:hAnsi="宋体"/>
          <w:color w:val="000000"/>
        </w:rPr>
        <w:t>羟色胺与突触后膜受体结合减少，导致</w:t>
      </w:r>
      <w:r>
        <w:object w:dxaOrig="465" w:dyaOrig="315">
          <v:shape id="_x0000_i1027" type="#_x0000_t75" alt="学科网(www.zxxk.com)--教育资源门户，提供试卷、教案、课件、论文、素材以及各类教学资源下载，还有大量而丰富的教学相关资讯！ hOnqzVF0Se3NAx1ODbqMbQ==" style="width:23.15pt;height:15.85pt" o:ole="">
            <v:imagedata r:id="rId18" o:title="eqIdb0ee3481d01375de53f8371899112154"/>
          </v:shape>
          <o:OLEObject Type="Embed" ProgID="Equation.DSMT4" ShapeID="_x0000_i1027" DrawAspect="Content" ObjectID="_1811664292" r:id="rId19"/>
        </w:object>
      </w:r>
      <w:r>
        <w:rPr>
          <w:rFonts w:ascii="宋体" w:hAnsi="宋体"/>
          <w:color w:val="000000"/>
        </w:rPr>
        <w:t>内流减少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从种植草莓的土壤中分离致病菌，简易流程如下：制备土壤悬液、分离、纯化、鉴定。下列相关叙述正确的是（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制备的培养基可用紫外线照射进行灭菌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将土样加入无菌水混匀，梯度稀释后取悬液加入平板并涂布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连续划线时，接上次划线的起始端开始划线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鉴定后的致病菌，可接种在斜面培养基上，并在室温下长期保存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用秋水仙素处理大花葱（</w:t>
      </w:r>
      <w:r>
        <w:rPr>
          <w:rFonts w:eastAsia="Times New Roman" w:cs="Times New Roman"/>
          <w:color w:val="000000"/>
        </w:rPr>
        <w:t>2n=16</w:t>
      </w:r>
      <w:r>
        <w:rPr>
          <w:rFonts w:ascii="宋体" w:hAnsi="宋体"/>
          <w:color w:val="000000"/>
        </w:rPr>
        <w:t>），将其根尖制成有丝分裂装片，图示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个细胞分裂相。下列相关叙述正确的是（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0350" cy="1295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解离时间越长，越有利于获得图甲所示的分裂相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取解离后的根尖，置于载玻片上，滴加清水并压片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图乙是有丝分裂后期的细胞分裂相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由于秋水仙素的诱导，图甲和图乙细胞的染色体数目都加倍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关于人体的内环境与稳态，下列叙述错误的是（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血浆</w:t>
      </w:r>
      <w:r>
        <w:object w:dxaOrig="465" w:dyaOrig="315">
          <v:shape id="_x0000_i1028" type="#_x0000_t75" alt="学科网(www.zxxk.com)--教育资源门户，提供试卷、教案、课件、论文、素材以及各类教学资源下载，还有大量而丰富的教学相关资讯！ hOnqzVF0Se3NAx1ODbqMbQ==" style="width:23.15pt;height:15.85pt" o:ole="">
            <v:imagedata r:id="rId18" o:title="eqIdb0ee3481d01375de53f8371899112154"/>
          </v:shape>
          <o:OLEObject Type="Embed" ProgID="Equation.DSMT4" ShapeID="_x0000_i1028" DrawAspect="Content" ObjectID="_1811664293" r:id="rId21"/>
        </w:object>
      </w:r>
      <w:r>
        <w:rPr>
          <w:rFonts w:ascii="宋体" w:hAnsi="宋体"/>
          <w:color w:val="000000"/>
        </w:rPr>
        <w:t>浓度升高时，肾上腺皮质分泌的醛固酮增加，抑制肾小管对</w:t>
      </w:r>
      <w:r>
        <w:object w:dxaOrig="465" w:dyaOrig="315">
          <v:shape id="_x0000_i1029" type="#_x0000_t75" alt="学科网(www.zxxk.com)--教育资源门户，提供试卷、教案、课件、论文、素材以及各类教学资源下载，还有大量而丰富的教学相关资讯！ hOnqzVF0Se3NAx1ODbqMbQ==" style="width:23.15pt;height:15.85pt" o:ole="">
            <v:imagedata r:id="rId18" o:title="eqIdb0ee3481d01375de53f8371899112154"/>
          </v:shape>
          <o:OLEObject Type="Embed" ProgID="Equation.DSMT4" ShapeID="_x0000_i1029" DrawAspect="Content" ObjectID="_1811664294" r:id="rId22"/>
        </w:object>
      </w:r>
      <w:r>
        <w:rPr>
          <w:rFonts w:ascii="宋体" w:hAnsi="宋体"/>
          <w:color w:val="000000"/>
        </w:rPr>
        <w:t>的重吸收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血浆</w:t>
      </w:r>
      <w:r>
        <w:object w:dxaOrig="345" w:dyaOrig="300">
          <v:shape id="_x0000_i1030" type="#_x0000_t75" alt="学科网(www.zxxk.com)--教育资源门户，提供试卷、教案、课件、论文、素材以及各类教学资源下载，还有大量而丰富的教学相关资讯！ hOnqzVF0Se3NAx1ODbqMbQ==" style="width:17.15pt;height:15pt" o:ole="">
            <v:imagedata r:id="rId23" o:title="eqIda8b6ede55013761f0df50ef4854cb9d4"/>
          </v:shape>
          <o:OLEObject Type="Embed" ProgID="Equation.DSMT4" ShapeID="_x0000_i1030" DrawAspect="Content" ObjectID="_1811664295" r:id="rId24"/>
        </w:object>
      </w:r>
      <w:r>
        <w:rPr>
          <w:rFonts w:ascii="宋体" w:hAnsi="宋体"/>
          <w:color w:val="000000"/>
        </w:rPr>
        <w:t>浓度升高时，</w:t>
      </w:r>
      <w:r>
        <w:object w:dxaOrig="620" w:dyaOrig="380">
          <v:shape id="_x0000_i1031" type="#_x0000_t75" alt="学科网(www.zxxk.com)--教育资源门户，提供试卷、教案、课件、论文、素材以及各类教学资源下载，还有大量而丰富的教学相关资讯！ hOnqzVF0Se3NAx1ODbqMbQ==" style="width:30.85pt;height:18.85pt" o:ole="">
            <v:imagedata r:id="rId25" o:title="eqIdaf5533a64f801adeabf53d192906e951"/>
          </v:shape>
          <o:OLEObject Type="Embed" ProgID="Equation.DSMT4" ShapeID="_x0000_i1031" DrawAspect="Content" ObjectID="_1811664296" r:id="rId26"/>
        </w:object>
      </w:r>
      <w:r>
        <w:rPr>
          <w:rFonts w:ascii="宋体" w:hAnsi="宋体"/>
          <w:color w:val="000000"/>
        </w:rPr>
        <w:t>与</w:t>
      </w:r>
      <w:r>
        <w:object w:dxaOrig="345" w:dyaOrig="300">
          <v:shape id="_x0000_i1032" type="#_x0000_t75" alt="学科网(www.zxxk.com)--教育资源门户，提供试卷、教案、课件、论文、素材以及各类教学资源下载，还有大量而丰富的教学相关资讯！ hOnqzVF0Se3NAx1ODbqMbQ==" style="width:17.15pt;height:15pt" o:ole="">
            <v:imagedata r:id="rId23" o:title="eqIda8b6ede55013761f0df50ef4854cb9d4"/>
          </v:shape>
          <o:OLEObject Type="Embed" ProgID="Equation.DSMT4" ShapeID="_x0000_i1032" DrawAspect="Content" ObjectID="_1811664297" r:id="rId27"/>
        </w:object>
      </w:r>
      <w:r>
        <w:rPr>
          <w:rFonts w:ascii="宋体" w:hAnsi="宋体"/>
          <w:color w:val="000000"/>
        </w:rPr>
        <w:t>结合，</w:t>
      </w:r>
      <w:r>
        <w:object w:dxaOrig="735" w:dyaOrig="360">
          <v:shape id="_x0000_i1033" type="#_x0000_t75" alt="学科网(www.zxxk.com)--教育资源门户，提供试卷、教案、课件、论文、素材以及各类教学资源下载，还有大量而丰富的教学相关资讯！ hOnqzVF0Se3NAx1ODbqMbQ==" style="width:36.85pt;height:18pt" o:ole="">
            <v:imagedata r:id="rId28" o:title="eqId065e3dd567b4b629e3e6ad65193aa352"/>
          </v:shape>
          <o:OLEObject Type="Embed" ProgID="Equation.DSMT4" ShapeID="_x0000_i1033" DrawAspect="Content" ObjectID="_1811664298" r:id="rId29"/>
        </w:object>
      </w:r>
      <w:r>
        <w:rPr>
          <w:rFonts w:ascii="宋体" w:hAnsi="宋体"/>
          <w:color w:val="000000"/>
        </w:rPr>
        <w:t>分解成</w:t>
      </w:r>
      <w:r>
        <w:object w:dxaOrig="480" w:dyaOrig="360">
          <v:shape id="_x0000_i1034" type="#_x0000_t75" alt="学科网(www.zxxk.com)--教育资源门户，提供试卷、教案、课件、论文、素材以及各类教学资源下载，还有大量而丰富的教学相关资讯！ hOnqzVF0Se3NAx1ODbqMbQ==" style="width:24pt;height:18pt" o:ole="">
            <v:imagedata r:id="rId9" o:title="eqIda4298cb837170c021b9f2cd4e674a6a3"/>
          </v:shape>
          <o:OLEObject Type="Embed" ProgID="Equation.DSMT4" ShapeID="_x0000_i1034" DrawAspect="Content" ObjectID="_1811664299" r:id="rId30"/>
        </w:object>
      </w:r>
      <w:r>
        <w:rPr>
          <w:rFonts w:ascii="宋体" w:hAnsi="宋体"/>
          <w:color w:val="000000"/>
        </w:rPr>
        <w:t>和</w:t>
      </w:r>
      <w:r>
        <w:object w:dxaOrig="520" w:dyaOrig="360">
          <v:shape id="_x0000_i1035" type="#_x0000_t75" alt="学科网(www.zxxk.com)--教育资源门户，提供试卷、教案、课件、论文、素材以及各类教学资源下载，还有大量而丰富的教学相关资讯！ hOnqzVF0Se3NAx1ODbqMbQ==" style="width:26.15pt;height:18pt" o:ole="">
            <v:imagedata r:id="rId31" o:title="eqId98183b7becdd0efb6fe8f57cdcbce983"/>
          </v:shape>
          <o:OLEObject Type="Embed" ProgID="Equation.DSMT4" ShapeID="_x0000_i1035" DrawAspect="Content" ObjectID="_1811664300" r:id="rId32"/>
        </w:object>
      </w:r>
      <w:r>
        <w:rPr>
          <w:rFonts w:ascii="宋体" w:hAnsi="宋体"/>
          <w:color w:val="000000"/>
        </w:rPr>
        <w:t>，</w:t>
      </w:r>
      <w:r>
        <w:object w:dxaOrig="480" w:dyaOrig="360">
          <v:shape id="_x0000_i1036" type="#_x0000_t75" alt="学科网(www.zxxk.com)--教育资源门户，提供试卷、教案、课件、论文、素材以及各类教学资源下载，还有大量而丰富的教学相关资讯！ hOnqzVF0Se3NAx1ODbqMbQ==" style="width:24pt;height:18pt" o:ole="">
            <v:imagedata r:id="rId9" o:title="eqIda4298cb837170c021b9f2cd4e674a6a3"/>
          </v:shape>
          <o:OLEObject Type="Embed" ProgID="Equation.DSMT4" ShapeID="_x0000_i1036" DrawAspect="Content" ObjectID="_1811664301" r:id="rId33"/>
        </w:object>
      </w:r>
      <w:r>
        <w:rPr>
          <w:rFonts w:ascii="宋体" w:hAnsi="宋体"/>
          <w:color w:val="000000"/>
        </w:rPr>
        <w:t>排出体外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寒冷刺激时，肾上腺素、甲状腺激素分泌增加，细胞代谢增强，产热增加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体内失水过多时，抗利尿激素释放量增加，促进肾小管、集合管对水的重吸收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图示二倍体植物形成</w:t>
      </w:r>
      <w:r>
        <w:rPr>
          <w:rFonts w:eastAsia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异常配子的过程，下列相关叙述错误的是（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90975" cy="885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甲细胞中发生过染色体交叉互换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乙细胞中不含有同源染色体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丙细胞含有两个染色体组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配子是由于减数第一次分裂异常产生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64446555" name="图片 64446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655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甲基化读取蛋白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识别甲基化修饰的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，引起基因表达效应改变，如图所示。下列相关叙述正确的是（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667000" cy="2095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甲基化通过抑制转录过程调控基因表达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图中甲基化的碱基位于脱氧核糖核苷酸链上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蛋白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可结合甲基化的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并抑制表达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若图中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的碱基甲基化也可引起表观遗传效应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题，每题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分。每题有不止一个选项符合题意。每题全选对者得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分，错选或不答的得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研究小组开展了</w:t>
      </w:r>
      <w:r>
        <w:rPr>
          <w:rFonts w:eastAsia="Times New Roman" w:cs="Times New Roman"/>
          <w:color w:val="000000"/>
        </w:rPr>
        <w:t>Cl</w:t>
      </w:r>
      <w:r>
        <w:rPr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胁迫下，添加脱落酸（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）对植物根系应激反应的实验，机理如图所示。下列相关叙述错误的有（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67025" cy="1504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Cl</w:t>
      </w:r>
      <w:r>
        <w:rPr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通过自由扩散进入植物细胞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转运蛋白甲、乙的结构和功能相同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进入细胞核促进相关基因的表达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细胞质膜发挥了物质运输、信息交流的功能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某岛屿上分布一种特有的爬行动物，以多种候鸟为食，候鸟主要栖息在灌丛和稀树草地。图示该爬行动物在不同生境下的年龄组成，下列相关叙述正确的有（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09800" cy="1524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该爬行动物种群的年龄结构呈稳定型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岛屿上植被和该爬行动物的分布均具有明显的垂直结构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岛屿生态系统的部分能量随候鸟的迁徙等途径流出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栖息在不同生境中的候鸟存在生态位分化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图示部分竹子的进化发展史，其中</w:t>
      </w:r>
      <w:r>
        <w:rPr>
          <w:rFonts w:eastAsia="Times New Roman" w:cs="Times New Roman"/>
          <w:color w:val="000000"/>
        </w:rPr>
        <w:t>A~D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代表不同的染色体组。下列相关叙述正确的有（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00375" cy="13239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新热带木本竹与温带木本竹杂交，</w:t>
      </w:r>
      <w:r>
        <w:object w:dxaOrig="218" w:dyaOrig="368">
          <v:shape id="_x0000_i1037" type="#_x0000_t75" alt="学科网(www.zxxk.com)--教育资源门户，提供试卷、教案、课件、论文、素材以及各类教学资源下载，还有大量而丰富的教学相关资讯！ hOnqzVF0Se3NAx1ODbqMbQ==" style="width:10.7pt;height:18.45pt" o:ole="">
            <v:imagedata r:id="rId39" o:title="eqId7aac1391edae471b8d48d2d70d17f466"/>
          </v:shape>
          <o:OLEObject Type="Embed" ProgID="Equation.DSMT4" ShapeID="_x0000_i1037" DrawAspect="Content" ObjectID="_1811664302" r:id="rId40"/>
        </w:object>
      </w:r>
      <w:r>
        <w:rPr>
          <w:rFonts w:ascii="宋体" w:hAnsi="宋体"/>
          <w:color w:val="000000"/>
        </w:rPr>
        <w:t>是六倍体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竹子的染色体数目变异是可遗传的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四种类群的竹子共同组成进化的基本单位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竹子化石为研究其进化提供直接证据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图示人体正常基因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突变为致病基因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及</w:t>
      </w:r>
      <w:r>
        <w:rPr>
          <w:rFonts w:eastAsia="Times New Roman" w:cs="Times New Roman"/>
          <w:color w:val="000000"/>
        </w:rPr>
        <w:t>Hind</w:t>
      </w:r>
      <w:r>
        <w:rPr>
          <w:rFonts w:ascii="宋体" w:hAnsi="宋体"/>
          <w:color w:val="000000"/>
        </w:rPr>
        <w:t>Ⅲ</w:t>
      </w:r>
      <w:r>
        <w:rPr>
          <w:rFonts w:ascii="宋体" w:hAnsi="宋体"/>
          <w:color w:val="000000"/>
        </w:rPr>
        <w:t>切割位点。</w:t>
      </w:r>
      <w:r>
        <w:rPr>
          <w:rFonts w:eastAsia="Times New Roman" w:cs="Times New Roman"/>
          <w:color w:val="000000"/>
        </w:rPr>
        <w:t>Alu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限制酶识别序列及切割位点为</w:t>
      </w:r>
      <w:r>
        <w:rPr>
          <w:noProof/>
          <w:color w:val="000000"/>
        </w:rPr>
        <w:drawing>
          <wp:inline distT="0" distB="0" distL="0" distR="0">
            <wp:extent cx="733425" cy="457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，下列相关叙述正确的有（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90975" cy="1190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突变为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是一种碱基增添的突变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用两种限制酶分别酶切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基因后，形成的末端类型不同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用两种限制酶分别酶切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基因后，产生的片段大小一致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产前诊断时，该致病基因可选用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</w:rPr>
        <w:t>ind</w:t>
      </w:r>
      <w:r>
        <w:rPr>
          <w:rFonts w:ascii="宋体" w:hAnsi="宋体"/>
          <w:color w:val="000000"/>
        </w:rPr>
        <w:t>Ⅲ</w:t>
      </w:r>
      <w:r>
        <w:rPr>
          <w:rFonts w:ascii="宋体" w:hAnsi="宋体"/>
          <w:color w:val="000000"/>
        </w:rPr>
        <w:t>限制酶开展酶切鉴定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58</w:t>
      </w:r>
      <w:r>
        <w:rPr>
          <w:rFonts w:ascii="宋体" w:hAnsi="宋体"/>
          <w:b/>
          <w:color w:val="000000"/>
          <w:sz w:val="24"/>
        </w:rPr>
        <w:t>分。除特别说明外，每空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真核细胞进化出精细的基因表达调控机制，图示部分调控过程。请回答下列问题：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00400" cy="2486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细胞核中，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缠绕在组蛋白上形成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。由于核膜的出现，实现了基因的转录和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在时空上的分隔。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基因转录时，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酶结合到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链上催化合成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。加工后转运到细胞质中的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，直接参与蛋白质肽链合成的有</w:t>
      </w:r>
      <w:r>
        <w:rPr>
          <w:rFonts w:eastAsia="Times New Roman" w:cs="Times New Roman"/>
          <w:color w:val="000000"/>
        </w:rPr>
        <w:t>rRNA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。分泌蛋白的肽链在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完成合成后，还需转运到高尔基体进行加工。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转录后加工产生的</w:t>
      </w:r>
      <w:r>
        <w:rPr>
          <w:rFonts w:eastAsia="Times New Roman" w:cs="Times New Roman"/>
          <w:color w:val="000000"/>
        </w:rPr>
        <w:t>lncRNA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miRNA</w:t>
      </w:r>
      <w:r>
        <w:rPr>
          <w:rFonts w:ascii="宋体" w:hAnsi="宋体"/>
          <w:color w:val="000000"/>
        </w:rPr>
        <w:t>参与基因的表达调控。据图分析，</w:t>
      </w:r>
      <w:r>
        <w:rPr>
          <w:rFonts w:eastAsia="Times New Roman" w:cs="Times New Roman"/>
          <w:color w:val="000000"/>
        </w:rPr>
        <w:t>lncRNA</w:t>
      </w:r>
      <w:r>
        <w:rPr>
          <w:rFonts w:ascii="宋体" w:hAnsi="宋体"/>
          <w:color w:val="000000"/>
        </w:rPr>
        <w:t>调控基因表达的主要机制有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miRNA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AGO</w:t>
      </w:r>
      <w:r>
        <w:rPr>
          <w:rFonts w:ascii="宋体" w:hAnsi="宋体"/>
          <w:color w:val="000000"/>
        </w:rPr>
        <w:t>等蛋白结合形成沉默复合蛋白，引导降解与其配对结合的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。据图可知，</w:t>
      </w:r>
      <w:r>
        <w:rPr>
          <w:rFonts w:eastAsia="Times New Roman" w:cs="Times New Roman"/>
          <w:color w:val="000000"/>
        </w:rPr>
        <w:t>miRNA</w:t>
      </w:r>
      <w:r>
        <w:rPr>
          <w:rFonts w:ascii="宋体" w:hAnsi="宋体"/>
          <w:color w:val="000000"/>
        </w:rPr>
        <w:t>发挥的调控作用有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外源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进入细胞后，经加工可形成</w:t>
      </w:r>
      <w:r>
        <w:rPr>
          <w:rFonts w:eastAsia="Times New Roman" w:cs="Times New Roman"/>
          <w:color w:val="000000"/>
        </w:rPr>
        <w:t>siRNA</w:t>
      </w:r>
      <w:r>
        <w:rPr>
          <w:rFonts w:ascii="宋体" w:hAnsi="宋体"/>
          <w:color w:val="000000"/>
        </w:rPr>
        <w:t>引导的沉默复合蛋白，科研人员据此研究防治植物虫害的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生物农药。根据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的特性及其作用机理，分析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农药的优点有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科研人员从植物叶绿体中分离类囊体，构建含类囊体的人工细胞，并探究光照等因素对人工细胞功能的影响。请回答下列问题：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细胞破碎后，在适宜温度下用低渗溶液处理，涨破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膜，获得类囊体悬液。经离心分离获得类囊体，为保持其活性，需加入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溶液重新悬浮，并保存备用。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类囊体浓度用单位体积类囊体悬液中叶绿素的含量表示。吸取</w:t>
      </w:r>
      <w:r>
        <w:rPr>
          <w:rFonts w:eastAsia="Times New Roman" w:cs="Times New Roman"/>
          <w:color w:val="000000"/>
        </w:rPr>
        <w:t>5μL</w:t>
      </w:r>
      <w:r>
        <w:rPr>
          <w:rFonts w:ascii="宋体" w:hAnsi="宋体"/>
          <w:color w:val="000000"/>
        </w:rPr>
        <w:t>类囊体悬液溶于</w:t>
      </w:r>
      <w:r>
        <w:rPr>
          <w:rFonts w:eastAsia="Times New Roman" w:cs="Times New Roman"/>
          <w:color w:val="000000"/>
        </w:rPr>
        <w:t>995μL</w: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溶液中，混匀后，测定出叶绿素浓度为</w:t>
      </w:r>
      <w:r>
        <w:rPr>
          <w:rFonts w:eastAsia="Times New Roman" w:cs="Times New Roman"/>
          <w:color w:val="000000"/>
        </w:rPr>
        <w:t>3μg/mL</w:t>
      </w:r>
      <w:r>
        <w:rPr>
          <w:rFonts w:ascii="宋体" w:hAnsi="宋体"/>
          <w:color w:val="000000"/>
        </w:rPr>
        <w:t>，则类囊体的浓度为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μg/mL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为检测类囊体活性，实验前需对类囊体</w:t>
      </w:r>
      <w:r>
        <w:rPr>
          <w:rFonts w:ascii="宋体" w:hAnsi="宋体"/>
          <w:color w:val="000000"/>
        </w:rPr>
        <w:t>进行多次洗涤，目的是消除类囊体悬液中原有光反应产物对后续实验结果的影响，这些产物主要有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已知荧光素</w:t>
      </w:r>
      <w:r>
        <w:rPr>
          <w:rFonts w:eastAsia="Times New Roman" w:cs="Times New Roman"/>
          <w:color w:val="000000"/>
        </w:rPr>
        <w:t>PY</w:t>
      </w:r>
      <w:r>
        <w:rPr>
          <w:rFonts w:ascii="宋体" w:hAnsi="宋体"/>
          <w:color w:val="000000"/>
        </w:rPr>
        <w:t>的强弱与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大小正相关。图示具有光反应活性的人工细胞，在适宜光照下，荧光强度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变强</w:t>
      </w:r>
      <w:r>
        <w:rPr>
          <w:rFonts w:eastAsia="Times New Roman" w:cs="Times New Roman"/>
          <w:color w:val="000000"/>
        </w:rPr>
        <w:t>”“</w:t>
      </w:r>
      <w:r>
        <w:rPr>
          <w:rFonts w:ascii="宋体" w:hAnsi="宋体"/>
          <w:color w:val="000000"/>
        </w:rPr>
        <w:t>不变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变弱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），说明类囊体膜具有的功能有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62150" cy="1590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在光反应研究的基础上，利用人工细胞开展类似碳反应生成糖类的实验研究，理论上还需要的物质有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人体具有自我防御能力，能抵御病原体的侵袭。干扰素基因刺激因子（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）是人体免疫功能的关键参与者，细胞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转运到高尔基体后，可激活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信号通路，促进免疫相关基因的表达，如图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所示。请回答下列问题：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24275" cy="2095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有病毒入侵时，囊泡将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转运进入高尔基体，体现囊泡和高尔基体的膜具有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性。到达高尔基体的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与蛋白激酶</w:t>
      </w:r>
      <w:r>
        <w:rPr>
          <w:rFonts w:eastAsia="Times New Roman" w:cs="Times New Roman"/>
          <w:color w:val="000000"/>
        </w:rPr>
        <w:t>TBK1</w:t>
      </w:r>
      <w:r>
        <w:rPr>
          <w:rFonts w:ascii="宋体" w:hAnsi="宋体"/>
          <w:color w:val="000000"/>
        </w:rPr>
        <w:t>结合形成蛋白复合物，水解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直接提供能量，磷酸化激活干扰素调控因子</w:t>
      </w:r>
      <w:r>
        <w:rPr>
          <w:rFonts w:eastAsia="Times New Roman" w:cs="Times New Roman"/>
          <w:color w:val="000000"/>
        </w:rPr>
        <w:t>IRF3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激活的</w:t>
      </w:r>
      <w:r>
        <w:rPr>
          <w:rFonts w:eastAsia="Times New Roman" w:cs="Times New Roman"/>
          <w:color w:val="000000"/>
        </w:rPr>
        <w:t>IRF3</w:t>
      </w:r>
      <w:r>
        <w:rPr>
          <w:rFonts w:ascii="宋体" w:hAnsi="宋体"/>
          <w:color w:val="000000"/>
        </w:rPr>
        <w:t>进入细胞核，促进细胞表达干扰素，抑制病毒增殖，这种免疫类型为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蛋白复合物还可以激活转录因子</w:t>
      </w:r>
      <w:r>
        <w:rPr>
          <w:rFonts w:eastAsia="Times New Roman" w:cs="Times New Roman"/>
          <w:color w:val="000000"/>
        </w:rPr>
        <w:t>NFκB</w:t>
      </w:r>
      <w:r>
        <w:rPr>
          <w:rFonts w:ascii="宋体" w:hAnsi="宋体"/>
          <w:color w:val="000000"/>
        </w:rPr>
        <w:t>，促进细胞表达抗原呈递相关蛋白，进而可将入侵病毒的抗原呈递在细胞表面，有利于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识别到病毒抗原后活化，裂解被病毒感染的靶细胞，这种免疫方式为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我国科学家研究发现，有些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型糖尿病患者的胰岛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细胞中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信号通路异常。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健康状态下，胰岛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细胞分泌的胰岛素作用于靶细胞，促进血糖进入细胞进行氧化分解，促进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，与胰岛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细胞分泌的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共同维持血糖稳态。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为探究胰岛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细胞中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缺失与胰岛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细胞功能异常的关系，研究人员以正常小鼠和胰岛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细胞中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基</w:t>
      </w:r>
      <w:r>
        <w:rPr>
          <w:rFonts w:ascii="宋体" w:hAnsi="宋体"/>
          <w:color w:val="000000"/>
        </w:rPr>
        <w:t>因敲除的小鼠为研究对象，分别分离了胰岛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细胞，开展两组实验：一组检测细胞中胰岛素基因的表达量，结果见图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；另一组用高糖溶液刺激，检测培养液中胰岛素的含量，结果见图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。根据图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可得出结论：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735082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依据上述研究，研发治疗血糖异常相关的新药物，还需探明胰岛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细胞中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信号通路作用的分子机制。为筛选出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基因敲除小鼠胰岛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细胞中表达量显著变化的基因，研究人员用小鼠开展了实验研究。请选出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个关键步骤，并按照实验流程排序：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（填字母）。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．提取正常组和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基因敲除组小鼠胰岛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细胞的</w:t>
      </w:r>
      <w:r>
        <w:rPr>
          <w:rFonts w:eastAsia="Times New Roman" w:cs="Times New Roman"/>
          <w:color w:val="000000"/>
        </w:rPr>
        <w:t>DNA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．提取正常组和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基因敲除组小鼠胰岛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细胞的</w:t>
      </w:r>
      <w:r>
        <w:rPr>
          <w:rFonts w:eastAsia="Times New Roman" w:cs="Times New Roman"/>
          <w:color w:val="000000"/>
        </w:rPr>
        <w:t>RNA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．逆转录成</w:t>
      </w:r>
      <w:r>
        <w:rPr>
          <w:rFonts w:eastAsia="Times New Roman" w:cs="Times New Roman"/>
          <w:color w:val="000000"/>
        </w:rPr>
        <w:t>cDNA</w:t>
      </w:r>
      <w:r>
        <w:rPr>
          <w:rFonts w:ascii="宋体" w:hAnsi="宋体"/>
          <w:color w:val="000000"/>
        </w:rPr>
        <w:t>后，扩增、测序分析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扩增，测序分析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．确定差异表达基因，进行实验验证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川金丝猴是我国特有的珍稀濒危物种，为了更好地保护这一物种，研究者开展了以下研究。请回答下列问题：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川金丝猴警戒行为具有监测捕食者和同种个体的功能，这说明生物之间的关系有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。川金丝猴的警戒行为依赖于环境中获取的信息，信息类型有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。川金丝猴根据这些信息及时作出反应，一方面可以降低被捕食风险，另一方面为争夺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获得更多机会。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川金丝猴以植食为主，消化道中部分微生物直接参与高纤维食物的消化，这些微生物与川金丝猴构成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关系。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研究者为了进一步研究川金丝猴的食性，采集其粪便样本，进行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提取、扩增，部分实</w:t>
      </w:r>
      <w:r>
        <w:rPr>
          <w:rFonts w:ascii="宋体" w:hAnsi="宋体"/>
          <w:color w:val="000000"/>
        </w:rPr>
        <w:lastRenderedPageBreak/>
        <w:t>验过程如下。请完成下表：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68"/>
        <w:gridCol w:w="4586"/>
      </w:tblGrid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实验目的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简要操作步骤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释放</w:t>
            </w:r>
            <w:r>
              <w:rPr>
                <w:rFonts w:eastAsia="Times New Roman" w:cs="Times New Roman"/>
                <w:color w:val="000000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在去杂后的样本中加入裂解液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析出</w:t>
            </w:r>
            <w:r>
              <w:rPr>
                <w:rFonts w:eastAsia="Times New Roman" w:cs="Times New Roman"/>
                <w:color w:val="000000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离心后取</w:t>
            </w:r>
            <w:r>
              <w:rPr>
                <w:rFonts w:ascii="宋体" w:hAnsi="宋体"/>
                <w:color w:val="000000"/>
              </w:rPr>
              <w:t>①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/>
                <w:color w:val="000000"/>
              </w:rPr>
              <w:t>，加入乙醇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color w:val="000000"/>
              </w:rPr>
              <w:t>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在沉淀物中加入纯水</w:t>
            </w:r>
          </w:p>
        </w:tc>
      </w:tr>
      <w:tr w:rsidR="001212C5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扩增</w:t>
            </w:r>
            <w:r>
              <w:rPr>
                <w:rFonts w:eastAsia="Times New Roman" w:cs="Times New Roman"/>
                <w:color w:val="000000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将</w:t>
            </w:r>
            <w:r>
              <w:rPr>
                <w:rFonts w:ascii="宋体" w:hAnsi="宋体"/>
                <w:color w:val="000000"/>
              </w:rPr>
              <w:t>③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/>
                <w:color w:val="000000"/>
              </w:rPr>
              <w:t>、引物、样本</w:t>
            </w:r>
            <w:r>
              <w:rPr>
                <w:rFonts w:eastAsia="Times New Roman" w:cs="Times New Roman"/>
                <w:color w:val="000000"/>
              </w:rPr>
              <w:t>DNA</w:t>
            </w:r>
            <w:r>
              <w:rPr>
                <w:rFonts w:ascii="宋体" w:hAnsi="宋体"/>
                <w:color w:val="000000"/>
              </w:rPr>
              <w:t>、含有</w:t>
            </w:r>
            <w:r>
              <w:rPr>
                <w:rFonts w:eastAsia="Times New Roman" w:cs="Times New Roman"/>
                <w:color w:val="000000"/>
              </w:rPr>
              <w:t>Mg²⁺</w:t>
            </w:r>
            <w:r>
              <w:rPr>
                <w:rFonts w:ascii="宋体" w:hAnsi="宋体"/>
                <w:color w:val="000000"/>
              </w:rPr>
              <w:t>缓冲</w:t>
            </w:r>
          </w:p>
          <w:p w:rsidR="001212C5" w:rsidRDefault="00203D1B" w:rsidP="00E131F3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液、超纯水等加入</w:t>
            </w:r>
            <w:r>
              <w:rPr>
                <w:rFonts w:eastAsia="Times New Roman" w:cs="Times New Roman"/>
                <w:color w:val="000000"/>
              </w:rPr>
              <w:t>PCR</w:t>
            </w:r>
            <w:r>
              <w:rPr>
                <w:rFonts w:ascii="宋体" w:hAnsi="宋体"/>
                <w:color w:val="000000"/>
              </w:rPr>
              <w:t>管中，进行</w:t>
            </w:r>
            <w:r>
              <w:rPr>
                <w:rFonts w:eastAsia="Times New Roman" w:cs="Times New Roman"/>
                <w:color w:val="000000"/>
              </w:rPr>
              <w:t>PCR</w:t>
            </w:r>
          </w:p>
        </w:tc>
      </w:tr>
    </w:tbl>
    <w:p w:rsidR="001212C5" w:rsidRDefault="001212C5" w:rsidP="00E131F3">
      <w:pPr>
        <w:spacing w:line="360" w:lineRule="auto"/>
        <w:textAlignment w:val="center"/>
        <w:rPr>
          <w:color w:val="000000"/>
        </w:rPr>
      </w:pP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为分析川金丝猴摄食的植物种类，研究者设计一对引物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，能同时扩增出不同种植物叶绿体中的</w:t>
      </w:r>
      <w:r>
        <w:rPr>
          <w:rFonts w:eastAsia="Times New Roman" w:cs="Times New Roman"/>
          <w:color w:val="000000"/>
        </w:rPr>
        <w:t>rbeL</w:t>
      </w:r>
      <w:r>
        <w:rPr>
          <w:rFonts w:ascii="宋体" w:hAnsi="宋体"/>
          <w:color w:val="000000"/>
        </w:rPr>
        <w:t>基因片段，是因为引物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的碱基能与</w:t>
      </w:r>
      <w:r>
        <w:rPr>
          <w:rFonts w:eastAsia="Times New Roman" w:cs="Times New Roman"/>
          <w:color w:val="000000"/>
        </w:rPr>
        <w:t>rbeL</w:t>
      </w:r>
      <w:r>
        <w:rPr>
          <w:rFonts w:ascii="宋体" w:hAnsi="宋体"/>
          <w:color w:val="000000"/>
        </w:rPr>
        <w:t>基因的保守序列的碱基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。用引物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种植物样本甲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丁的叶绿体基因组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进行扩增测序，结果如图所示。若对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个样本的扩增产物进行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电泳条带分析，能检出的样本是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。研究者用引物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对川金丝猴粪便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进行扩增并测序，得到的序列有图中的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种序列，据此可确定川金</w:t>
      </w:r>
      <w:r>
        <w:rPr>
          <w:rFonts w:ascii="宋体" w:hAnsi="宋体"/>
          <w:color w:val="000000"/>
        </w:rPr>
        <w:t>丝猴摄食的植物有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。若要更准确鉴定出川金丝猴摄食的植物，参照叶绿体基因库，还需选用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的保守序列设计引物，对川金丝猴粪便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进行扩增、测序分析。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67175" cy="7715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注：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表示与植物甲对应位置上相同的碱基：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……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表示省略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个碱基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依据上述研究，保护川金丝猴可采取的措施有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（填字母）。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．建立川金丝猴生态廊道，促进种群间基因交流</w:t>
      </w:r>
      <w:r>
        <w:rPr>
          <w:color w:val="000000"/>
        </w:rPr>
        <w:t xml:space="preserve">   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．保护川金丝猴栖息地的植被和它喜食的植物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．需用标记重捕法定期重捕，以精确监测种群数量</w:t>
      </w:r>
      <w:r>
        <w:rPr>
          <w:color w:val="000000"/>
        </w:rPr>
        <w:t xml:space="preserve">   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．主要依赖迁地保护，扩大川金丝猴种群数量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某昆虫眼睛的颜色受独立遗传的两对等位基因控制，黄眼基因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对白眼基因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为显性，基因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存在时，眼色表现为黑色，基因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不影响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的作用。现有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组杂交实验，结果如下。请回答下列问题：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324225" cy="1419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hOnqzVF0Se3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组别</w:t>
      </w:r>
      <w:r>
        <w:rPr>
          <w:rFonts w:eastAsia="Times New Roman" w:cs="Times New Roman"/>
          <w:color w:val="000000"/>
        </w:rPr>
        <w:t>①</w:t>
      </w:r>
      <w:r w:rsidR="00E131F3">
        <w:rPr>
          <w:rFonts w:eastAsia="Times New Roman" w:cs="Times New Roman"/>
          <w:color w:val="000000"/>
        </w:rPr>
        <w:t xml:space="preserve"> </w:t>
      </w:r>
      <w:r>
        <w:object w:dxaOrig="218" w:dyaOrig="368">
          <v:shape id="_x0000_i1038" type="#_x0000_t75" alt="学科网(www.zxxk.com)--教育资源门户，提供试卷、教案、课件、论文、素材以及各类教学资源下载，还有大量而丰富的教学相关资讯！ hOnqzVF0Se3NAx1ODbqMbQ==" style="width:10.7pt;height:18.45pt" o:ole="">
            <v:imagedata r:id="rId39" o:title="eqId7aac1391edae471b8d48d2d70d17f466"/>
          </v:shape>
          <o:OLEObject Type="Embed" ProgID="Equation.DSMT4" ShapeID="_x0000_i1038" DrawAspect="Content" ObjectID="_1811664303" r:id="rId49"/>
        </w:object>
      </w:r>
      <w:r>
        <w:rPr>
          <w:rFonts w:ascii="宋体" w:hAnsi="宋体"/>
          <w:color w:val="000000"/>
        </w:rPr>
        <w:t>黑眼个体产生配子的基因组成有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  <w:r>
        <w:object w:dxaOrig="263" w:dyaOrig="360">
          <v:shape id="_x0000_i1039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39" DrawAspect="Content" ObjectID="_1811664304" r:id="rId51"/>
        </w:object>
      </w:r>
      <w:r>
        <w:rPr>
          <w:rFonts w:ascii="宋体" w:hAnsi="宋体"/>
          <w:color w:val="000000"/>
        </w:rPr>
        <w:t>中黑眼个体基因型有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种。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组别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亲本的基因型为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  <w:r>
        <w:object w:dxaOrig="263" w:dyaOrig="360">
          <v:shape id="_x0000_i1040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0" DrawAspect="Content" ObjectID="_1811664305" r:id="rId52"/>
        </w:object>
      </w:r>
      <w:r>
        <w:rPr>
          <w:rFonts w:ascii="宋体" w:hAnsi="宋体"/>
          <w:color w:val="000000"/>
        </w:rPr>
        <w:t>中黑眼个体随机杂交，后代表型及比例为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组别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的亲本基因型组合可能有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已知该昆虫性别决定方式为</w:t>
      </w:r>
      <w:r>
        <w:rPr>
          <w:rFonts w:eastAsia="Times New Roman" w:cs="Times New Roman"/>
          <w:color w:val="000000"/>
        </w:rPr>
        <w:t>XO</w:t>
      </w:r>
      <w:r>
        <w:rPr>
          <w:rFonts w:ascii="宋体" w:hAnsi="宋体"/>
          <w:color w:val="000000"/>
        </w:rPr>
        <w:t>型，</w:t>
      </w:r>
      <w:r>
        <w:rPr>
          <w:rFonts w:eastAsia="Times New Roman" w:cs="Times New Roman"/>
          <w:color w:val="000000"/>
        </w:rPr>
        <w:t>XX</w:t>
      </w:r>
      <w:r>
        <w:rPr>
          <w:rFonts w:ascii="宋体" w:hAnsi="宋体"/>
          <w:color w:val="000000"/>
        </w:rPr>
        <w:t>为雌性，</w:t>
      </w:r>
      <w:r>
        <w:rPr>
          <w:rFonts w:eastAsia="Times New Roman" w:cs="Times New Roman"/>
          <w:color w:val="000000"/>
        </w:rPr>
        <w:t>XO</w:t>
      </w:r>
      <w:r>
        <w:rPr>
          <w:rFonts w:ascii="宋体" w:hAnsi="宋体"/>
          <w:color w:val="000000"/>
        </w:rPr>
        <w:t>为雄性。若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染色体上有一显性基因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，抑制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基因的作用。基因型为</w:t>
      </w:r>
      <w:r>
        <w:object w:dxaOrig="1140" w:dyaOrig="330">
          <v:shape id="_x0000_i1041" type="#_x0000_t75" alt="学科网(www.zxxk.com)--教育资源门户，提供试卷、教案、课件、论文、素材以及各类教学资源下载，还有大量而丰富的教学相关资讯！ hOnqzVF0Se3NAx1ODbqMbQ==" style="width:57pt;height:16.7pt" o:ole="">
            <v:imagedata r:id="rId53" o:title="eqId4db7aab903b13214de2097590215f9bc"/>
          </v:shape>
          <o:OLEObject Type="Embed" ProgID="Equation.DSMT4" ShapeID="_x0000_i1041" DrawAspect="Content" ObjectID="_1811664306" r:id="rId54"/>
        </w:object>
      </w:r>
      <w:r>
        <w:rPr>
          <w:rFonts w:ascii="宋体" w:hAnsi="宋体"/>
          <w:color w:val="000000"/>
        </w:rPr>
        <w:t>和</w:t>
      </w:r>
      <w:proofErr w:type="spellStart"/>
      <w:r>
        <w:rPr>
          <w:rFonts w:eastAsia="Times New Roman" w:cs="Times New Roman"/>
          <w:color w:val="000000"/>
        </w:rPr>
        <w:t>AAbbX</w:t>
      </w:r>
      <w:r>
        <w:rPr>
          <w:rFonts w:eastAsia="Times New Roman" w:cs="Times New Roman"/>
          <w:color w:val="000000"/>
          <w:vertAlign w:val="superscript"/>
        </w:rPr>
        <w:t>H</w:t>
      </w:r>
      <w:r>
        <w:rPr>
          <w:rFonts w:eastAsia="Times New Roman" w:cs="Times New Roman"/>
          <w:color w:val="000000"/>
        </w:rPr>
        <w:t>O</w:t>
      </w:r>
      <w:proofErr w:type="spellEnd"/>
      <w:r>
        <w:rPr>
          <w:rFonts w:ascii="宋体" w:hAnsi="宋体"/>
          <w:color w:val="000000"/>
        </w:rPr>
        <w:t>的亲本杂交，</w:t>
      </w:r>
      <w:r>
        <w:object w:dxaOrig="218" w:dyaOrig="368">
          <v:shape id="_x0000_i1042" type="#_x0000_t75" alt="学科网(www.zxxk.com)--教育资源门户，提供试卷、教案、课件、论文、素材以及各类教学资源下载，还有大量而丰富的教学相关资讯！ hOnqzVF0Se3NAx1ODbqMbQ==" style="width:10.7pt;height:18.45pt" o:ole="">
            <v:imagedata r:id="rId39" o:title="eqId7aac1391edae471b8d48d2d70d17f466"/>
          </v:shape>
          <o:OLEObject Type="Embed" ProgID="Equation.DSMT4" ShapeID="_x0000_i1042" DrawAspect="Content" ObjectID="_1811664307" r:id="rId55"/>
        </w:object>
      </w:r>
      <w:r>
        <w:rPr>
          <w:rFonts w:ascii="宋体" w:hAnsi="宋体"/>
          <w:color w:val="000000"/>
        </w:rPr>
        <w:t>相互交配产生</w:t>
      </w:r>
      <w:r>
        <w:object w:dxaOrig="263" w:dyaOrig="360">
          <v:shape id="_x0000_i1043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3" DrawAspect="Content" ObjectID="_1811664308" r:id="rId56"/>
        </w:object>
      </w:r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）</w:t>
      </w:r>
      <w:r>
        <w:object w:dxaOrig="263" w:dyaOrig="360">
          <v:shape id="_x0000_i1044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4" DrawAspect="Content" ObjectID="_1811664309" r:id="rId57"/>
        </w:object>
      </w:r>
      <w:r>
        <w:rPr>
          <w:rFonts w:ascii="宋体" w:hAnsi="宋体"/>
          <w:color w:val="000000"/>
        </w:rPr>
        <w:t>中黑眼、黄眼、白眼表型的比例为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  <w:r>
        <w:object w:dxaOrig="263" w:dyaOrig="360">
          <v:shape id="_x0000_i1045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5" DrawAspect="Content" ObjectID="_1811664310" r:id="rId58"/>
        </w:object>
      </w:r>
      <w:r>
        <w:rPr>
          <w:rFonts w:ascii="宋体" w:hAnsi="宋体"/>
          <w:color w:val="000000"/>
        </w:rPr>
        <w:t>中白眼个体基因型有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种。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ⅱ</w:t>
      </w:r>
      <w:r>
        <w:rPr>
          <w:rFonts w:ascii="宋体" w:hAnsi="宋体"/>
          <w:color w:val="000000"/>
        </w:rPr>
        <w:t>）</w:t>
      </w:r>
      <w:r>
        <w:object w:dxaOrig="263" w:dyaOrig="360">
          <v:shape id="_x0000_i1046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6" DrawAspect="Content" ObjectID="_1811664311" r:id="rId59"/>
        </w:object>
      </w:r>
      <w:r>
        <w:rPr>
          <w:rFonts w:ascii="宋体" w:hAnsi="宋体"/>
          <w:color w:val="000000"/>
        </w:rPr>
        <w:t>白眼雌性个体中，用测交不能区分出的基因型有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E131F3" w:rsidRDefault="00203D1B" w:rsidP="00E131F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ⅲ</w:t>
      </w:r>
      <w:r>
        <w:rPr>
          <w:rFonts w:ascii="宋体" w:hAnsi="宋体"/>
          <w:color w:val="000000"/>
        </w:rPr>
        <w:t>）若要从</w:t>
      </w:r>
      <w:r>
        <w:object w:dxaOrig="263" w:dyaOrig="360">
          <v:shape id="_x0000_i1047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7" DrawAspect="Content" ObjectID="_1811664312" r:id="rId60"/>
        </w:object>
      </w:r>
      <w:r>
        <w:rPr>
          <w:rFonts w:ascii="宋体" w:hAnsi="宋体"/>
          <w:color w:val="000000"/>
        </w:rPr>
        <w:t>群体中筛选出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个</w:t>
      </w:r>
      <w:proofErr w:type="gramStart"/>
      <w:r>
        <w:rPr>
          <w:rFonts w:ascii="宋体" w:hAnsi="宋体"/>
          <w:color w:val="000000"/>
        </w:rPr>
        <w:t>纯合黑眼</w:t>
      </w:r>
      <w:proofErr w:type="gramEnd"/>
      <w:r>
        <w:rPr>
          <w:rFonts w:ascii="宋体" w:hAnsi="宋体"/>
          <w:color w:val="000000"/>
        </w:rPr>
        <w:t>雌性个体，理论上</w:t>
      </w:r>
      <w:r>
        <w:object w:dxaOrig="263" w:dyaOrig="360">
          <v:shape id="_x0000_i1048" type="#_x0000_t75" alt="学科网(www.zxxk.com)--教育资源门户，提供试卷、教案、课件、论文、素材以及各类教学资源下载，还有大量而丰富的教学相关资讯！ hOnqzVF0Se3NAx1ODbqMbQ==" style="width:13.3pt;height:18pt" o:ole="">
            <v:imagedata r:id="rId50" o:title="eqId195a7dca9e2f7e7f29b46b22b17d7772"/>
          </v:shape>
          <o:OLEObject Type="Embed" ProgID="Equation.DSMT4" ShapeID="_x0000_i1048" DrawAspect="Content" ObjectID="_1811664313" r:id="rId61"/>
        </w:object>
      </w:r>
      <w:r>
        <w:rPr>
          <w:rFonts w:ascii="宋体" w:hAnsi="宋体"/>
          <w:color w:val="000000"/>
        </w:rPr>
        <w:t>的个体数量至少需有</w:t>
      </w:r>
      <w:r>
        <w:rPr>
          <w:color w:val="000000"/>
        </w:rPr>
        <w:t>______</w:t>
      </w:r>
      <w:proofErr w:type="gramStart"/>
      <w:r>
        <w:rPr>
          <w:rFonts w:ascii="宋体" w:hAnsi="宋体"/>
          <w:color w:val="000000"/>
        </w:rPr>
        <w:t>个</w:t>
      </w:r>
      <w:proofErr w:type="gramEnd"/>
      <w:r>
        <w:rPr>
          <w:rFonts w:ascii="宋体" w:hAnsi="宋体"/>
          <w:color w:val="000000"/>
        </w:rPr>
        <w:t>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 w:type="page"/>
      </w:r>
    </w:p>
    <w:p w:rsidR="001212C5" w:rsidRDefault="00203D1B" w:rsidP="00E131F3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32"/>
        </w:rPr>
        <w:lastRenderedPageBreak/>
        <w:t>2025</w:t>
      </w:r>
      <w:r>
        <w:rPr>
          <w:rFonts w:ascii="宋体" w:hAnsi="宋体"/>
          <w:b/>
          <w:color w:val="000000"/>
          <w:sz w:val="32"/>
        </w:rPr>
        <w:t>年普通高中学业水平选择性考试（江苏卷）</w:t>
      </w:r>
    </w:p>
    <w:p w:rsidR="001212C5" w:rsidRDefault="00203D1B" w:rsidP="00E131F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生物学</w:t>
      </w:r>
    </w:p>
    <w:p w:rsidR="001212C5" w:rsidRDefault="00203D1B" w:rsidP="00E131F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本试卷共</w:t>
      </w:r>
      <w:r>
        <w:rPr>
          <w:rFonts w:eastAsia="Times New Roman" w:cs="Times New Roman"/>
          <w:b/>
          <w:color w:val="000000"/>
          <w:sz w:val="24"/>
        </w:rPr>
        <w:t>100</w:t>
      </w:r>
      <w:r>
        <w:rPr>
          <w:rFonts w:ascii="宋体" w:hAnsi="宋体"/>
          <w:b/>
          <w:color w:val="000000"/>
          <w:sz w:val="24"/>
        </w:rPr>
        <w:t>分，考试时间</w:t>
      </w:r>
      <w:r>
        <w:rPr>
          <w:rFonts w:eastAsia="Times New Roman" w:cs="Times New Roman"/>
          <w:b/>
          <w:color w:val="000000"/>
          <w:sz w:val="24"/>
        </w:rPr>
        <w:t>75</w:t>
      </w:r>
      <w:r>
        <w:rPr>
          <w:rFonts w:ascii="宋体" w:hAnsi="宋体"/>
          <w:b/>
          <w:color w:val="000000"/>
          <w:sz w:val="24"/>
        </w:rPr>
        <w:t>分钟。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一、单项选择题：共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题，每题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分。每题只有一个选项最符合题意。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E131F3" w:rsidTr="00AD2BD7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1.</w:t>
            </w:r>
            <w:r w:rsidRPr="00BE1BCD">
              <w:t>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2.</w:t>
            </w:r>
            <w:r w:rsidRPr="00BE1BCD">
              <w:t>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3.</w:t>
            </w:r>
            <w:r w:rsidRPr="00BE1BCD">
              <w:t>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4.</w:t>
            </w:r>
            <w:r w:rsidRPr="00BE1BCD">
              <w:t>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5.</w:t>
            </w:r>
            <w:r w:rsidRPr="00BE1BCD">
              <w:t>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6.</w:t>
            </w:r>
            <w:r w:rsidRPr="00BE1BCD">
              <w:t>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7.</w:t>
            </w:r>
            <w:r w:rsidRPr="00BE1BCD">
              <w:t>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8.</w:t>
            </w:r>
            <w:r w:rsidRPr="00BE1BCD">
              <w:t>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9.</w:t>
            </w:r>
            <w:r w:rsidRPr="00BE1BCD">
              <w:t>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10.</w:t>
            </w:r>
            <w:r w:rsidRPr="00BE1BCD">
              <w:t>B</w:t>
            </w:r>
          </w:p>
        </w:tc>
      </w:tr>
      <w:tr w:rsidR="00E131F3" w:rsidTr="00AD2BD7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11.</w:t>
            </w:r>
            <w:r w:rsidRPr="00BE1BCD">
              <w:t>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12.</w:t>
            </w:r>
            <w:r w:rsidRPr="00BE1BCD">
              <w:t>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13.</w:t>
            </w:r>
            <w:r w:rsidRPr="00BE1BCD">
              <w:t>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14.</w:t>
            </w:r>
            <w:r w:rsidRPr="00BE1BCD">
              <w:t>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15.</w:t>
            </w:r>
            <w:r w:rsidRPr="00BE1BCD">
              <w:t>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</w:tr>
    </w:tbl>
    <w:p w:rsidR="001212C5" w:rsidRDefault="001212C5" w:rsidP="00E131F3">
      <w:pPr>
        <w:spacing w:line="360" w:lineRule="auto"/>
        <w:textAlignment w:val="center"/>
        <w:rPr>
          <w:color w:val="000000"/>
        </w:rPr>
      </w:pP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二、多项选择题：共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题，每题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分。每题有不止一个选项符合题意。每题全选对者得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分，错选或不答的得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50"/>
        <w:gridCol w:w="1650"/>
        <w:gridCol w:w="1650"/>
        <w:gridCol w:w="1650"/>
        <w:gridCol w:w="1650"/>
      </w:tblGrid>
      <w:tr w:rsidR="00E131F3" w:rsidTr="00AD2BD7"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16.</w:t>
            </w:r>
            <w:r w:rsidRPr="00BE1BCD">
              <w:t>ABC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17.</w:t>
            </w:r>
            <w:r w:rsidRPr="00BE1BCD">
              <w:t>CD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18.</w:t>
            </w:r>
            <w:r w:rsidRPr="00BE1BCD">
              <w:t>BD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  <w:r>
              <w:t>19.</w:t>
            </w:r>
            <w:r w:rsidRPr="00BE1BCD">
              <w:t>BD</w:t>
            </w:r>
          </w:p>
        </w:tc>
        <w:tc>
          <w:tcPr>
            <w:tcW w:w="1650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E131F3" w:rsidRPr="00BE1BCD" w:rsidRDefault="00E131F3" w:rsidP="00AD2BD7">
            <w:pPr>
              <w:spacing w:line="360" w:lineRule="auto"/>
              <w:jc w:val="left"/>
            </w:pPr>
          </w:p>
        </w:tc>
      </w:tr>
    </w:tbl>
    <w:p w:rsidR="001212C5" w:rsidRDefault="001212C5" w:rsidP="00E131F3">
      <w:pPr>
        <w:spacing w:line="360" w:lineRule="auto"/>
        <w:textAlignment w:val="center"/>
        <w:rPr>
          <w:color w:val="000000"/>
        </w:rPr>
      </w:pP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58</w:t>
      </w:r>
      <w:r>
        <w:rPr>
          <w:rFonts w:ascii="宋体" w:hAnsi="宋体"/>
          <w:b/>
          <w:color w:val="000000"/>
          <w:sz w:val="24"/>
        </w:rPr>
        <w:t>分。除特别说明外，每空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</w:t>
      </w:r>
    </w:p>
    <w:p w:rsidR="00E131F3" w:rsidRDefault="00E131F3" w:rsidP="00E131F3">
      <w:pPr>
        <w:spacing w:line="360" w:lineRule="auto"/>
        <w:textAlignment w:val="center"/>
        <w:rPr>
          <w:color w:val="2E75B6"/>
        </w:rPr>
      </w:pPr>
      <w:r>
        <w:rPr>
          <w:rFonts w:hint="eastAsia"/>
          <w:color w:val="2E75B6"/>
        </w:rPr>
        <w:t>2</w:t>
      </w:r>
      <w:r>
        <w:rPr>
          <w:color w:val="2E75B6"/>
        </w:rPr>
        <w:t>0.</w:t>
      </w:r>
      <w:r w:rsidR="00203D1B">
        <w:rPr>
          <w:color w:val="2E75B6"/>
        </w:rPr>
        <w:t>【答案】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染色质</w:t>
      </w:r>
      <w:r>
        <w:rPr>
          <w:color w:val="000000"/>
        </w:rPr>
        <w:t>##</w:t>
      </w:r>
      <w:r>
        <w:rPr>
          <w:color w:val="000000"/>
        </w:rPr>
        <w:t>染色体</w:t>
      </w:r>
      <w:r>
        <w:rPr>
          <w:color w:val="000000"/>
        </w:rPr>
        <w:t xml:space="preserve">    </w:t>
      </w:r>
      <w:r>
        <w:rPr>
          <w:color w:val="000000"/>
        </w:rPr>
        <w:t>翻译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RNA</w:t>
      </w:r>
      <w:r>
        <w:rPr>
          <w:color w:val="000000"/>
        </w:rPr>
        <w:t>聚合</w:t>
      </w:r>
      <w:r>
        <w:rPr>
          <w:color w:val="000000"/>
        </w:rPr>
        <w:t xml:space="preserve">    </w:t>
      </w:r>
      <w:proofErr w:type="spellStart"/>
      <w:r>
        <w:rPr>
          <w:color w:val="000000"/>
        </w:rPr>
        <w:t>t</w:t>
      </w:r>
      <w:r>
        <w:rPr>
          <w:rFonts w:eastAsia="Times New Roman" w:cs="Times New Roman"/>
          <w:color w:val="000000"/>
        </w:rPr>
        <w:t>RNA</w:t>
      </w:r>
      <w:proofErr w:type="spellEnd"/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核糖体和内质网</w:t>
      </w:r>
      <w:r>
        <w:rPr>
          <w:color w:val="000000"/>
        </w:rPr>
        <w:t>##</w:t>
      </w:r>
      <w:r>
        <w:rPr>
          <w:color w:val="000000"/>
        </w:rPr>
        <w:t>内质网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结合</w:t>
      </w:r>
      <w:r>
        <w:rPr>
          <w:color w:val="000000"/>
        </w:rPr>
        <w:t xml:space="preserve">    </w:t>
      </w:r>
      <w:r>
        <w:rPr>
          <w:color w:val="000000"/>
        </w:rPr>
        <w:t>与</w:t>
      </w:r>
      <w:r>
        <w:rPr>
          <w:color w:val="000000"/>
        </w:rPr>
        <w:t>AGO</w:t>
      </w:r>
      <w:r>
        <w:rPr>
          <w:color w:val="000000"/>
        </w:rPr>
        <w:t>等蛋白结合形成沉默复合蛋白，结合</w:t>
      </w:r>
      <w:r>
        <w:rPr>
          <w:color w:val="000000"/>
        </w:rPr>
        <w:t>mRNA</w:t>
      </w:r>
      <w:r>
        <w:rPr>
          <w:color w:val="000000"/>
        </w:rPr>
        <w:t>，阻止其翻译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）具有生物安全性、环境友好性</w:t>
      </w:r>
      <w:r>
        <w:rPr>
          <w:color w:val="000000"/>
        </w:rPr>
        <w:t>‌‌</w:t>
      </w:r>
      <w:r>
        <w:rPr>
          <w:color w:val="000000"/>
        </w:rPr>
        <w:t>、高效性等</w:t>
      </w:r>
    </w:p>
    <w:p w:rsidR="00E131F3" w:rsidRDefault="00E131F3" w:rsidP="00E131F3">
      <w:pPr>
        <w:spacing w:line="360" w:lineRule="auto"/>
        <w:textAlignment w:val="center"/>
        <w:rPr>
          <w:color w:val="2E75B6"/>
        </w:rPr>
      </w:pPr>
      <w:r>
        <w:rPr>
          <w:rFonts w:hint="eastAsia"/>
          <w:color w:val="2E75B6"/>
        </w:rPr>
        <w:t>2</w:t>
      </w:r>
      <w:r>
        <w:rPr>
          <w:color w:val="2E75B6"/>
        </w:rPr>
        <w:t>1.</w:t>
      </w:r>
      <w:r w:rsidR="00203D1B">
        <w:rPr>
          <w:color w:val="2E75B6"/>
        </w:rPr>
        <w:t>【答案】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叶绿体</w:t>
      </w:r>
      <w:r>
        <w:rPr>
          <w:color w:val="000000"/>
        </w:rPr>
        <w:t xml:space="preserve">    </w:t>
      </w:r>
      <w:r>
        <w:rPr>
          <w:color w:val="000000"/>
        </w:rPr>
        <w:t>等渗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有机溶剂</w:t>
      </w:r>
      <w:r>
        <w:rPr>
          <w:color w:val="000000"/>
        </w:rPr>
        <w:t xml:space="preserve">    </w:t>
      </w:r>
      <w:r>
        <w:rPr>
          <w:color w:val="000000"/>
        </w:rPr>
        <w:t>3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ATP</w:t>
      </w:r>
      <w:r>
        <w:rPr>
          <w:color w:val="000000"/>
        </w:rPr>
        <w:t>、</w:t>
      </w:r>
      <w:r>
        <w:rPr>
          <w:color w:val="000000"/>
        </w:rPr>
        <w:t xml:space="preserve">NADPH   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变弱</w:t>
      </w:r>
      <w:r>
        <w:rPr>
          <w:color w:val="000000"/>
        </w:rPr>
        <w:t xml:space="preserve">    </w:t>
      </w:r>
      <w:r>
        <w:rPr>
          <w:color w:val="000000"/>
        </w:rPr>
        <w:t>吸收（和转化）光能、裂解水分子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color w:val="000000"/>
        </w:rPr>
        <w:t>C</w:t>
      </w:r>
      <w:r>
        <w:rPr>
          <w:color w:val="000000"/>
          <w:vertAlign w:val="subscript"/>
        </w:rPr>
        <w:t>5</w:t>
      </w:r>
    </w:p>
    <w:p w:rsidR="00E131F3" w:rsidRDefault="00E131F3" w:rsidP="00E131F3">
      <w:pPr>
        <w:spacing w:line="360" w:lineRule="auto"/>
        <w:textAlignment w:val="center"/>
        <w:rPr>
          <w:color w:val="2E75B6"/>
        </w:rPr>
      </w:pPr>
      <w:r>
        <w:rPr>
          <w:rFonts w:hint="eastAsia"/>
          <w:color w:val="2E75B6"/>
        </w:rPr>
        <w:t>2</w:t>
      </w:r>
      <w:r>
        <w:rPr>
          <w:color w:val="2E75B6"/>
        </w:rPr>
        <w:t>2.</w:t>
      </w:r>
      <w:r w:rsidR="00203D1B">
        <w:rPr>
          <w:color w:val="2E75B6"/>
        </w:rPr>
        <w:t>【答案】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一定的流动性</w:t>
      </w:r>
      <w:r>
        <w:rPr>
          <w:color w:val="000000"/>
        </w:rPr>
        <w:t xml:space="preserve">    </w:t>
      </w:r>
      <w:r>
        <w:rPr>
          <w:color w:val="000000"/>
        </w:rPr>
        <w:t>ATP</w:t>
      </w:r>
      <w:r>
        <w:rPr>
          <w:color w:val="000000"/>
        </w:rPr>
        <w:t xml:space="preserve"> </w:t>
      </w:r>
    </w:p>
    <w:p w:rsidR="00E131F3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）非特异性免疫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特异性受体</w:t>
      </w:r>
      <w:r>
        <w:rPr>
          <w:color w:val="000000"/>
        </w:rPr>
        <w:t>##</w:t>
      </w:r>
      <w:r>
        <w:rPr>
          <w:color w:val="000000"/>
        </w:rPr>
        <w:t>受体</w:t>
      </w:r>
      <w:r>
        <w:rPr>
          <w:color w:val="000000"/>
        </w:rPr>
        <w:t xml:space="preserve">    </w:t>
      </w:r>
      <w:r>
        <w:rPr>
          <w:color w:val="000000"/>
        </w:rPr>
        <w:t>细胞免疫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促进血糖进入肝、肌</w:t>
      </w:r>
      <w:r>
        <w:rPr>
          <w:color w:val="000000"/>
        </w:rPr>
        <w:t xml:space="preserve"> </w:t>
      </w:r>
      <w:r>
        <w:rPr>
          <w:color w:val="000000"/>
        </w:rPr>
        <w:t>肉并合成糖原，进入脂肪细胞和肝细胞转变为甘油三酯等</w:t>
      </w:r>
      <w:r>
        <w:rPr>
          <w:color w:val="000000"/>
        </w:rPr>
        <w:t xml:space="preserve">    </w:t>
      </w:r>
      <w:r>
        <w:rPr>
          <w:color w:val="000000"/>
        </w:rPr>
        <w:t>胰高血糖</w:t>
      </w:r>
      <w:r>
        <w:rPr>
          <w:color w:val="000000"/>
        </w:rPr>
        <w:lastRenderedPageBreak/>
        <w:t>素</w:t>
      </w:r>
      <w:r>
        <w:rPr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>STING</w:t>
      </w:r>
      <w:r>
        <w:rPr>
          <w:rFonts w:ascii="宋体" w:hAnsi="宋体"/>
          <w:color w:val="000000"/>
        </w:rPr>
        <w:t>缺失不影响</w:t>
      </w:r>
      <w:r>
        <w:rPr>
          <w:color w:val="000000"/>
        </w:rPr>
        <w:t>胰岛素基因的转录，但抑制胰岛素基因的翻译</w:t>
      </w:r>
      <w:r>
        <w:rPr>
          <w:color w:val="000000"/>
        </w:rPr>
        <w:t xml:space="preserve">    </w:t>
      </w:r>
      <w:proofErr w:type="spellStart"/>
      <w:r>
        <w:rPr>
          <w:color w:val="000000"/>
        </w:rPr>
        <w:t>bce</w:t>
      </w:r>
      <w:proofErr w:type="spellEnd"/>
    </w:p>
    <w:p w:rsidR="00E131F3" w:rsidRDefault="00E131F3" w:rsidP="00E131F3">
      <w:pPr>
        <w:spacing w:line="360" w:lineRule="auto"/>
        <w:textAlignment w:val="center"/>
        <w:rPr>
          <w:color w:val="2E75B6"/>
        </w:rPr>
      </w:pPr>
      <w:r>
        <w:rPr>
          <w:rFonts w:hint="eastAsia"/>
          <w:color w:val="2E75B6"/>
        </w:rPr>
        <w:t>2</w:t>
      </w:r>
      <w:r>
        <w:rPr>
          <w:color w:val="2E75B6"/>
        </w:rPr>
        <w:t>3.</w:t>
      </w:r>
      <w:r w:rsidR="00203D1B">
        <w:rPr>
          <w:color w:val="2E75B6"/>
        </w:rPr>
        <w:t>【答案】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种间关系和种</w:t>
      </w:r>
      <w:proofErr w:type="gramStart"/>
      <w:r>
        <w:rPr>
          <w:color w:val="000000"/>
        </w:rPr>
        <w:t>内关系</w:t>
      </w:r>
      <w:proofErr w:type="gramEnd"/>
      <w:r>
        <w:rPr>
          <w:color w:val="000000"/>
        </w:rPr>
        <w:t xml:space="preserve">    </w:t>
      </w:r>
      <w:r>
        <w:rPr>
          <w:color w:val="000000"/>
        </w:rPr>
        <w:t>物理信息、化学信息、行为信息</w:t>
      </w:r>
      <w:r>
        <w:rPr>
          <w:color w:val="000000"/>
        </w:rPr>
        <w:t xml:space="preserve">    </w:t>
      </w:r>
      <w:r>
        <w:rPr>
          <w:color w:val="000000"/>
        </w:rPr>
        <w:t>食物和空间等资源</w:t>
      </w:r>
      <w:r>
        <w:rPr>
          <w:color w:val="000000"/>
        </w:rPr>
        <w:t xml:space="preserve"> </w:t>
      </w:r>
    </w:p>
    <w:p w:rsidR="00E131F3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）互利共生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上清液</w:t>
      </w:r>
      <w:r>
        <w:rPr>
          <w:color w:val="000000"/>
        </w:rPr>
        <w:t xml:space="preserve">    </w:t>
      </w:r>
      <w:r>
        <w:rPr>
          <w:color w:val="000000"/>
        </w:rPr>
        <w:t>溶解</w:t>
      </w:r>
      <w:r>
        <w:rPr>
          <w:color w:val="000000"/>
        </w:rPr>
        <w:t xml:space="preserve">DNA    </w:t>
      </w:r>
      <w:r>
        <w:rPr>
          <w:color w:val="000000"/>
        </w:rPr>
        <w:t xml:space="preserve"> 4</w:t>
      </w:r>
      <w:r>
        <w:rPr>
          <w:color w:val="000000"/>
        </w:rPr>
        <w:t>种脱氧</w:t>
      </w:r>
      <w:r>
        <w:rPr>
          <w:color w:val="000000"/>
        </w:rPr>
        <w:t>核苷酸、耐高温的</w:t>
      </w:r>
      <w:r>
        <w:rPr>
          <w:color w:val="000000"/>
        </w:rPr>
        <w:t>DNA</w:t>
      </w:r>
      <w:r>
        <w:rPr>
          <w:color w:val="000000"/>
        </w:rPr>
        <w:t>聚合酶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互补配对</w:t>
      </w:r>
      <w:r>
        <w:rPr>
          <w:color w:val="000000"/>
        </w:rPr>
        <w:t xml:space="preserve">    </w:t>
      </w:r>
      <w:r>
        <w:rPr>
          <w:color w:val="000000"/>
        </w:rPr>
        <w:t>甲乙丙丁</w:t>
      </w:r>
      <w:r>
        <w:rPr>
          <w:color w:val="000000"/>
        </w:rPr>
        <w:t xml:space="preserve">    </w:t>
      </w:r>
      <w:r>
        <w:rPr>
          <w:color w:val="000000"/>
        </w:rPr>
        <w:t>丙丁</w:t>
      </w:r>
      <w:r>
        <w:rPr>
          <w:color w:val="000000"/>
        </w:rPr>
        <w:t xml:space="preserve">    </w:t>
      </w:r>
      <w:r>
        <w:rPr>
          <w:color w:val="000000"/>
        </w:rPr>
        <w:t>染色体</w:t>
      </w:r>
      <w:r w:rsidR="00E131F3">
        <w:rPr>
          <w:color w:val="000000"/>
        </w:rPr>
        <w:t>DNA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color w:val="000000"/>
        </w:rPr>
        <w:t>ab</w:t>
      </w:r>
    </w:p>
    <w:p w:rsidR="00E131F3" w:rsidRDefault="00E131F3" w:rsidP="00E131F3">
      <w:pPr>
        <w:spacing w:line="360" w:lineRule="auto"/>
        <w:textAlignment w:val="center"/>
        <w:rPr>
          <w:color w:val="2E75B6"/>
        </w:rPr>
      </w:pPr>
      <w:r>
        <w:rPr>
          <w:rFonts w:hint="eastAsia"/>
          <w:color w:val="2E75B6"/>
        </w:rPr>
        <w:t>2</w:t>
      </w:r>
      <w:r>
        <w:rPr>
          <w:color w:val="2E75B6"/>
        </w:rPr>
        <w:t>4.</w:t>
      </w:r>
      <w:r w:rsidR="00203D1B">
        <w:rPr>
          <w:color w:val="2E75B6"/>
        </w:rPr>
        <w:t>【答案】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proofErr w:type="spellStart"/>
      <w:r>
        <w:rPr>
          <w:rFonts w:eastAsia="Times New Roman" w:cs="Times New Roman"/>
          <w:color w:val="000000"/>
        </w:rPr>
        <w:t>AB、Ab、aB、ab</w:t>
      </w:r>
      <w:proofErr w:type="spellEnd"/>
      <w:r>
        <w:rPr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>6</w:t>
      </w:r>
      <w:r>
        <w:rPr>
          <w:color w:val="000000"/>
        </w:rPr>
        <w:t xml:space="preserve">   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AABB</w:t>
      </w:r>
      <w:r>
        <w:rPr>
          <w:rFonts w:ascii="宋体" w:hAnsi="宋体"/>
          <w:color w:val="000000"/>
        </w:rPr>
        <w:t>和</w:t>
      </w:r>
      <w:proofErr w:type="spellStart"/>
      <w:r>
        <w:rPr>
          <w:rFonts w:eastAsia="Times New Roman" w:cs="Times New Roman"/>
          <w:color w:val="000000"/>
        </w:rPr>
        <w:t>aaBB</w:t>
      </w:r>
      <w:proofErr w:type="spellEnd"/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黑眼：黄眼</w:t>
      </w:r>
      <w:r>
        <w:rPr>
          <w:rFonts w:ascii="宋体" w:hAnsi="宋体"/>
          <w:color w:val="000000"/>
        </w:rPr>
        <w:t>=</w:t>
      </w:r>
      <w:r>
        <w:rPr>
          <w:rFonts w:eastAsia="Times New Roman" w:cs="Times New Roman"/>
          <w:color w:val="000000"/>
        </w:rPr>
        <w:t>8</w:t>
      </w:r>
      <w:r w:rsidR="00E131F3">
        <w:rPr>
          <w:rFonts w:asciiTheme="minorEastAsia" w:eastAsiaTheme="minorEastAsia" w:hAnsiTheme="minorEastAsia" w:cs="Times New Roman" w:hint="eastAsia"/>
          <w:color w:val="000000"/>
        </w:rPr>
        <w:t>：</w:t>
      </w:r>
      <w:r>
        <w:rPr>
          <w:rFonts w:eastAsia="Times New Roman" w:cs="Times New Roman"/>
          <w:color w:val="000000"/>
        </w:rPr>
        <w:t>1</w:t>
      </w:r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>和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>、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>和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>、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>和</w:t>
      </w:r>
      <w:proofErr w:type="spellStart"/>
      <w:r>
        <w:rPr>
          <w:color w:val="000000"/>
        </w:rPr>
        <w:t>aaBb</w:t>
      </w:r>
      <w:proofErr w:type="spellEnd"/>
      <w:r>
        <w:rPr>
          <w:color w:val="000000"/>
        </w:rPr>
        <w:t xml:space="preserve"> </w:t>
      </w:r>
    </w:p>
    <w:p w:rsidR="001212C5" w:rsidRDefault="00203D1B" w:rsidP="00E131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黑眼：黄眼：白眼</w:t>
      </w:r>
      <w:r>
        <w:rPr>
          <w:color w:val="000000"/>
        </w:rPr>
        <w:t xml:space="preserve">=12:15:5    </w:t>
      </w:r>
      <w:r w:rsidR="00E131F3">
        <w:rPr>
          <w:color w:val="000000"/>
        </w:rPr>
        <w:t xml:space="preserve"> </w:t>
      </w:r>
      <w:r>
        <w:rPr>
          <w:color w:val="000000"/>
        </w:rPr>
        <w:t xml:space="preserve"> 8    </w:t>
      </w:r>
      <w:r w:rsidR="00E131F3">
        <w:rPr>
          <w:color w:val="000000"/>
        </w:rPr>
        <w:t xml:space="preserve"> </w:t>
      </w:r>
      <w:r>
        <w:rPr>
          <w:color w:val="000000"/>
        </w:rPr>
        <w:t xml:space="preserve"> </w:t>
      </w:r>
      <w:r w:rsidRPr="00E131F3">
        <w:rPr>
          <w:color w:val="000000"/>
        </w:rPr>
        <w:t>aabbX</w:t>
      </w:r>
      <w:r>
        <w:rPr>
          <w:color w:val="000000"/>
          <w:vertAlign w:val="superscript"/>
        </w:rPr>
        <w:t>H</w:t>
      </w:r>
      <w:r>
        <w:rPr>
          <w:color w:val="000000"/>
          <w:vertAlign w:val="subscript"/>
        </w:rPr>
        <w:t>X</w:t>
      </w:r>
      <w:bookmarkStart w:id="0" w:name="_GoBack"/>
      <w:bookmarkEnd w:id="0"/>
      <w:r>
        <w:rPr>
          <w:color w:val="000000"/>
          <w:vertAlign w:val="superscript"/>
        </w:rPr>
        <w:t>h</w:t>
      </w:r>
      <w:r w:rsidRPr="00E131F3">
        <w:rPr>
          <w:color w:val="000000"/>
        </w:rPr>
        <w:t>、</w:t>
      </w:r>
      <w:proofErr w:type="spellStart"/>
      <w:r w:rsidRPr="00E131F3">
        <w:rPr>
          <w:color w:val="000000"/>
        </w:rPr>
        <w:t>aabbX</w:t>
      </w:r>
      <w:r>
        <w:rPr>
          <w:color w:val="000000"/>
          <w:vertAlign w:val="superscript"/>
        </w:rPr>
        <w:t>h</w:t>
      </w:r>
      <w:r w:rsidRPr="00E131F3">
        <w:rPr>
          <w:color w:val="000000"/>
        </w:rPr>
        <w:t>X</w:t>
      </w:r>
      <w:r>
        <w:rPr>
          <w:color w:val="000000"/>
          <w:vertAlign w:val="superscript"/>
        </w:rPr>
        <w:t>h</w:t>
      </w:r>
      <w:proofErr w:type="spellEnd"/>
      <w:r>
        <w:rPr>
          <w:color w:val="000000"/>
        </w:rPr>
        <w:t xml:space="preserve">    </w:t>
      </w:r>
      <w:r w:rsidR="00E131F3">
        <w:rPr>
          <w:color w:val="000000"/>
        </w:rPr>
        <w:t xml:space="preserve"> </w:t>
      </w:r>
      <w:r>
        <w:rPr>
          <w:color w:val="000000"/>
        </w:rPr>
        <w:t xml:space="preserve"> 1600</w:t>
      </w:r>
    </w:p>
    <w:sectPr w:rsidR="001212C5" w:rsidSect="00E131F3">
      <w:headerReference w:type="default" r:id="rId62"/>
      <w:footerReference w:type="default" r:id="rId63"/>
      <w:pgSz w:w="11906" w:h="16838"/>
      <w:pgMar w:top="1440" w:right="1440" w:bottom="1440" w:left="144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3D1B" w:rsidRDefault="00203D1B">
      <w:r>
        <w:separator/>
      </w:r>
    </w:p>
  </w:endnote>
  <w:endnote w:type="continuationSeparator" w:id="0">
    <w:p w:rsidR="00203D1B" w:rsidRDefault="00203D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278E" w:rsidRDefault="00203D1B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E131F3">
      <w:rPr>
        <w:noProof/>
      </w:rPr>
      <w:t>13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E131F3">
      <w:rPr>
        <w:noProof/>
      </w:rPr>
      <w:t>13</w:t>
    </w:r>
    <w:r>
      <w:fldChar w:fldCharType="end"/>
    </w:r>
    <w:r>
      <w:t>页</w:t>
    </w:r>
  </w:p>
  <w:p w:rsidR="0090278E" w:rsidRDefault="0090278E">
    <w:pPr>
      <w:pStyle w:val="a4"/>
    </w:pPr>
  </w:p>
  <w:p w:rsidR="004151FC" w:rsidRDefault="00203D1B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3D1B" w:rsidRDefault="00203D1B">
      <w:r>
        <w:separator/>
      </w:r>
    </w:p>
  </w:footnote>
  <w:footnote w:type="continuationSeparator" w:id="0">
    <w:p w:rsidR="00203D1B" w:rsidRDefault="00203D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51FC" w:rsidRDefault="00203D1B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C464B272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4490CD0E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3932BBD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84A4E2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77C5E4E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631A44F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DB9ECD8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B0C463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1E0C77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212C5"/>
    <w:rsid w:val="00171458"/>
    <w:rsid w:val="00173C1D"/>
    <w:rsid w:val="001764C3"/>
    <w:rsid w:val="0018010E"/>
    <w:rsid w:val="00191C29"/>
    <w:rsid w:val="001C63DA"/>
    <w:rsid w:val="001D4563"/>
    <w:rsid w:val="00201A7E"/>
    <w:rsid w:val="00203D1B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131F3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1"/>
    </o:shapelayout>
  </w:shapeDefaults>
  <w:decimalSymbol w:val="."/>
  <w:listSeparator w:val=",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9.wmf"/><Relationship Id="rId26" Type="http://schemas.openxmlformats.org/officeDocument/2006/relationships/oleObject" Target="embeddings/oleObject7.bin"/><Relationship Id="rId39" Type="http://schemas.openxmlformats.org/officeDocument/2006/relationships/image" Target="media/image20.wmf"/><Relationship Id="rId21" Type="http://schemas.openxmlformats.org/officeDocument/2006/relationships/oleObject" Target="embeddings/oleObject4.bin"/><Relationship Id="rId34" Type="http://schemas.openxmlformats.org/officeDocument/2006/relationships/image" Target="media/image15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29.wmf"/><Relationship Id="rId55" Type="http://schemas.openxmlformats.org/officeDocument/2006/relationships/oleObject" Target="embeddings/oleObject18.bin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oleObject" Target="embeddings/oleObject9.bin"/><Relationship Id="rId41" Type="http://schemas.openxmlformats.org/officeDocument/2006/relationships/image" Target="media/image21.png"/><Relationship Id="rId54" Type="http://schemas.openxmlformats.org/officeDocument/2006/relationships/oleObject" Target="embeddings/oleObject17.bin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8.png"/><Relationship Id="rId40" Type="http://schemas.openxmlformats.org/officeDocument/2006/relationships/oleObject" Target="embeddings/oleObject13.bin"/><Relationship Id="rId45" Type="http://schemas.openxmlformats.org/officeDocument/2006/relationships/image" Target="media/image25.png"/><Relationship Id="rId53" Type="http://schemas.openxmlformats.org/officeDocument/2006/relationships/image" Target="media/image30.wmf"/><Relationship Id="rId58" Type="http://schemas.openxmlformats.org/officeDocument/2006/relationships/oleObject" Target="embeddings/oleObject21.bin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3.wmf"/><Relationship Id="rId36" Type="http://schemas.openxmlformats.org/officeDocument/2006/relationships/image" Target="media/image17.png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20.bin"/><Relationship Id="rId61" Type="http://schemas.openxmlformats.org/officeDocument/2006/relationships/oleObject" Target="embeddings/oleObject24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3.bin"/><Relationship Id="rId31" Type="http://schemas.openxmlformats.org/officeDocument/2006/relationships/image" Target="media/image14.wmf"/><Relationship Id="rId44" Type="http://schemas.openxmlformats.org/officeDocument/2006/relationships/image" Target="media/image24.png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3.bin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8.bin"/><Relationship Id="rId30" Type="http://schemas.openxmlformats.org/officeDocument/2006/relationships/oleObject" Target="embeddings/oleObject10.bin"/><Relationship Id="rId35" Type="http://schemas.openxmlformats.org/officeDocument/2006/relationships/image" Target="media/image16.pn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oleObject" Target="embeddings/oleObject19.bin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15.bin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2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9.png"/><Relationship Id="rId46" Type="http://schemas.openxmlformats.org/officeDocument/2006/relationships/image" Target="media/image26.png"/><Relationship Id="rId59" Type="http://schemas.openxmlformats.org/officeDocument/2006/relationships/oleObject" Target="embeddings/oleObject22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C4F153-AC58-470C-9746-27B15FC87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1176</Words>
  <Characters>6705</Characters>
  <Application>Microsoft Office Word</Application>
  <DocSecurity>0</DocSecurity>
  <Lines>55</Lines>
  <Paragraphs>15</Paragraphs>
  <ScaleCrop>false</ScaleCrop>
  <Company/>
  <LinksUpToDate>false</LinksUpToDate>
  <CharactersWithSpaces>7866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</cp:revision>
  <dcterms:created xsi:type="dcterms:W3CDTF">2025-06-17T03:13:00Z</dcterms:created>
  <dcterms:modified xsi:type="dcterms:W3CDTF">2025-06-17T03:18:00Z</dcterms:modified>
</cp:coreProperties>
</file>